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D4B0" w14:textId="5A4BE91C" w:rsidR="00194E7B" w:rsidRPr="007E3CBA" w:rsidRDefault="001265DA" w:rsidP="003F7566">
      <w:pPr>
        <w:spacing w:before="0" w:beforeAutospacing="0" w:after="0"/>
        <w:jc w:val="center"/>
        <w:rPr>
          <w:rFonts w:ascii="Gentium Basic" w:eastAsia="Times New Roman" w:hAnsi="Gentium Basic" w:cstheme="minorHAnsi"/>
          <w:b/>
          <w:bCs/>
          <w:sz w:val="24"/>
          <w:szCs w:val="24"/>
        </w:rPr>
      </w:pPr>
      <w:r>
        <w:rPr>
          <w:rFonts w:ascii="Gentium Basic" w:eastAsia="Times New Roman" w:hAnsi="Gentium Basic" w:cstheme="minorHAnsi"/>
          <w:b/>
          <w:bCs/>
          <w:sz w:val="24"/>
          <w:szCs w:val="24"/>
        </w:rPr>
        <w:t>CAG</w:t>
      </w:r>
      <w:r w:rsidR="008A60CA" w:rsidRPr="007E3CBA">
        <w:rPr>
          <w:rFonts w:ascii="Gentium Basic" w:eastAsia="Times New Roman" w:hAnsi="Gentium Basic" w:cstheme="minorHAnsi"/>
          <w:b/>
          <w:bCs/>
          <w:sz w:val="24"/>
          <w:szCs w:val="24"/>
        </w:rPr>
        <w:t xml:space="preserve"> </w:t>
      </w:r>
      <w:r w:rsidR="00E34D9E" w:rsidRPr="007E3CBA">
        <w:rPr>
          <w:rFonts w:ascii="Gentium Basic" w:eastAsia="Times New Roman" w:hAnsi="Gentium Basic" w:cstheme="minorHAnsi"/>
          <w:b/>
          <w:bCs/>
          <w:sz w:val="24"/>
          <w:szCs w:val="24"/>
        </w:rPr>
        <w:t>Treasurer’s Report</w:t>
      </w:r>
    </w:p>
    <w:p w14:paraId="6362B652" w14:textId="468B428C" w:rsidR="00194E7B" w:rsidRDefault="001265DA" w:rsidP="003F7566">
      <w:pPr>
        <w:spacing w:before="0" w:beforeAutospacing="0" w:after="0"/>
        <w:jc w:val="center"/>
        <w:rPr>
          <w:rFonts w:ascii="Gentium Basic" w:eastAsia="Times New Roman" w:hAnsi="Gentium Basic" w:cstheme="minorHAnsi"/>
          <w:bCs/>
        </w:rPr>
      </w:pPr>
      <w:r>
        <w:rPr>
          <w:rFonts w:ascii="Gentium Basic" w:eastAsia="Times New Roman" w:hAnsi="Gentium Basic" w:cstheme="minorHAnsi"/>
          <w:bCs/>
        </w:rPr>
        <w:t>April 25</w:t>
      </w:r>
      <w:r w:rsidR="00E34D9E" w:rsidRPr="00194E7B">
        <w:rPr>
          <w:rFonts w:ascii="Gentium Basic" w:eastAsia="Times New Roman" w:hAnsi="Gentium Basic" w:cstheme="minorHAnsi"/>
          <w:bCs/>
        </w:rPr>
        <w:t>, 20</w:t>
      </w:r>
      <w:r w:rsidR="00C8651E">
        <w:rPr>
          <w:rFonts w:ascii="Gentium Basic" w:eastAsia="Times New Roman" w:hAnsi="Gentium Basic" w:cstheme="minorHAnsi"/>
          <w:bCs/>
        </w:rPr>
        <w:t>20</w:t>
      </w:r>
    </w:p>
    <w:p w14:paraId="329896A4" w14:textId="77777777" w:rsidR="00AE3FF2" w:rsidRPr="00194E7B" w:rsidRDefault="00AE3FF2" w:rsidP="003F7566">
      <w:pPr>
        <w:spacing w:before="0" w:beforeAutospacing="0" w:after="0"/>
        <w:jc w:val="center"/>
        <w:rPr>
          <w:rFonts w:ascii="Gentium Basic" w:eastAsia="Times New Roman" w:hAnsi="Gentium Basic" w:cstheme="minorHAnsi"/>
          <w:bCs/>
        </w:rPr>
      </w:pPr>
    </w:p>
    <w:p w14:paraId="761C0170" w14:textId="66394C07" w:rsidR="00AF3F86" w:rsidRDefault="001062F5" w:rsidP="00194E7B">
      <w:pPr>
        <w:spacing w:before="0" w:beforeAutospacing="0"/>
        <w:rPr>
          <w:rFonts w:ascii="Gentium Basic" w:eastAsia="Times New Roman" w:hAnsi="Gentium Basic" w:cstheme="minorHAnsi"/>
          <w:bCs/>
        </w:rPr>
      </w:pPr>
      <w:r>
        <w:rPr>
          <w:rFonts w:ascii="Gentium Basic" w:eastAsia="Times New Roman" w:hAnsi="Gentium Basic" w:cstheme="minorHAnsi"/>
          <w:bCs/>
        </w:rPr>
        <w:t xml:space="preserve">As we gather via video and audio technology as </w:t>
      </w:r>
      <w:r w:rsidR="00AF3F86">
        <w:rPr>
          <w:rFonts w:ascii="Gentium Basic" w:eastAsia="Times New Roman" w:hAnsi="Gentium Basic" w:cstheme="minorHAnsi"/>
          <w:bCs/>
        </w:rPr>
        <w:t xml:space="preserve">a </w:t>
      </w:r>
      <w:r>
        <w:rPr>
          <w:rFonts w:ascii="Gentium Basic" w:eastAsia="Times New Roman" w:hAnsi="Gentium Basic" w:cstheme="minorHAnsi"/>
          <w:bCs/>
        </w:rPr>
        <w:t xml:space="preserve">Conference on April 25, 2020, we are all aware of the financial </w:t>
      </w:r>
      <w:r w:rsidR="00AF3F86">
        <w:rPr>
          <w:rFonts w:ascii="Gentium Basic" w:eastAsia="Times New Roman" w:hAnsi="Gentium Basic" w:cstheme="minorHAnsi"/>
          <w:bCs/>
        </w:rPr>
        <w:t>difficulties</w:t>
      </w:r>
      <w:r>
        <w:rPr>
          <w:rFonts w:ascii="Gentium Basic" w:eastAsia="Times New Roman" w:hAnsi="Gentium Basic" w:cstheme="minorHAnsi"/>
          <w:bCs/>
        </w:rPr>
        <w:t xml:space="preserve"> </w:t>
      </w:r>
      <w:proofErr w:type="gramStart"/>
      <w:r>
        <w:rPr>
          <w:rFonts w:ascii="Gentium Basic" w:eastAsia="Times New Roman" w:hAnsi="Gentium Basic" w:cstheme="minorHAnsi"/>
          <w:bCs/>
        </w:rPr>
        <w:t>th</w:t>
      </w:r>
      <w:r w:rsidR="00AF3F86">
        <w:rPr>
          <w:rFonts w:ascii="Gentium Basic" w:eastAsia="Times New Roman" w:hAnsi="Gentium Basic" w:cstheme="minorHAnsi"/>
          <w:bCs/>
        </w:rPr>
        <w:t>at  our</w:t>
      </w:r>
      <w:proofErr w:type="gramEnd"/>
      <w:r w:rsidR="00AF3F86">
        <w:rPr>
          <w:rFonts w:ascii="Gentium Basic" w:eastAsia="Times New Roman" w:hAnsi="Gentium Basic" w:cstheme="minorHAnsi"/>
          <w:bCs/>
        </w:rPr>
        <w:t xml:space="preserve"> individual congregations as well as the Missouri Mid-South Conference and its three endeavors face due to the Co</w:t>
      </w:r>
      <w:r w:rsidR="00320FE6">
        <w:rPr>
          <w:rFonts w:ascii="Gentium Basic" w:eastAsia="Times New Roman" w:hAnsi="Gentium Basic" w:cstheme="minorHAnsi"/>
          <w:bCs/>
        </w:rPr>
        <w:t>rona</w:t>
      </w:r>
      <w:r w:rsidR="00AF3F86">
        <w:rPr>
          <w:rFonts w:ascii="Gentium Basic" w:eastAsia="Times New Roman" w:hAnsi="Gentium Basic" w:cstheme="minorHAnsi"/>
          <w:bCs/>
        </w:rPr>
        <w:t xml:space="preserve">virus.    This likely will be a </w:t>
      </w:r>
      <w:r w:rsidR="004A1B21">
        <w:rPr>
          <w:rFonts w:ascii="Gentium Basic" w:eastAsia="Times New Roman" w:hAnsi="Gentium Basic" w:cstheme="minorHAnsi"/>
          <w:bCs/>
        </w:rPr>
        <w:t>particularly</w:t>
      </w:r>
      <w:r w:rsidR="00C671F6">
        <w:rPr>
          <w:rFonts w:ascii="Gentium Basic" w:eastAsia="Times New Roman" w:hAnsi="Gentium Basic" w:cstheme="minorHAnsi"/>
          <w:bCs/>
        </w:rPr>
        <w:t xml:space="preserve"> </w:t>
      </w:r>
      <w:r w:rsidR="00AF3F86">
        <w:rPr>
          <w:rFonts w:ascii="Gentium Basic" w:eastAsia="Times New Roman" w:hAnsi="Gentium Basic" w:cstheme="minorHAnsi"/>
          <w:bCs/>
        </w:rPr>
        <w:t>challenging year</w:t>
      </w:r>
      <w:r w:rsidR="002B66DC">
        <w:rPr>
          <w:rFonts w:ascii="Gentium Basic" w:eastAsia="Times New Roman" w:hAnsi="Gentium Basic" w:cstheme="minorHAnsi"/>
          <w:bCs/>
        </w:rPr>
        <w:t xml:space="preserve">, requiring a </w:t>
      </w:r>
      <w:proofErr w:type="gramStart"/>
      <w:r w:rsidR="002B66DC">
        <w:rPr>
          <w:rFonts w:ascii="Gentium Basic" w:eastAsia="Times New Roman" w:hAnsi="Gentium Basic" w:cstheme="minorHAnsi"/>
          <w:bCs/>
        </w:rPr>
        <w:t xml:space="preserve">review </w:t>
      </w:r>
      <w:r w:rsidR="00320FE6">
        <w:rPr>
          <w:rFonts w:ascii="Gentium Basic" w:eastAsia="Times New Roman" w:hAnsi="Gentium Basic" w:cstheme="minorHAnsi"/>
          <w:bCs/>
        </w:rPr>
        <w:t xml:space="preserve"> and</w:t>
      </w:r>
      <w:proofErr w:type="gramEnd"/>
      <w:r w:rsidR="00320FE6">
        <w:rPr>
          <w:rFonts w:ascii="Gentium Basic" w:eastAsia="Times New Roman" w:hAnsi="Gentium Basic" w:cstheme="minorHAnsi"/>
          <w:bCs/>
        </w:rPr>
        <w:t xml:space="preserve"> possible revision </w:t>
      </w:r>
      <w:r w:rsidR="002B66DC">
        <w:rPr>
          <w:rFonts w:ascii="Gentium Basic" w:eastAsia="Times New Roman" w:hAnsi="Gentium Basic" w:cstheme="minorHAnsi"/>
          <w:bCs/>
        </w:rPr>
        <w:t>of the 2020 Conference budget</w:t>
      </w:r>
      <w:r w:rsidR="00AF3F86">
        <w:rPr>
          <w:rFonts w:ascii="Gentium Basic" w:eastAsia="Times New Roman" w:hAnsi="Gentium Basic" w:cstheme="minorHAnsi"/>
          <w:bCs/>
        </w:rPr>
        <w:t xml:space="preserve"> </w:t>
      </w:r>
      <w:r w:rsidR="002B66DC">
        <w:rPr>
          <w:rFonts w:ascii="Gentium Basic" w:eastAsia="Times New Roman" w:hAnsi="Gentium Basic" w:cstheme="minorHAnsi"/>
          <w:bCs/>
        </w:rPr>
        <w:t>which is in place now, as well as projecting and approving a Conference budget for</w:t>
      </w:r>
      <w:r w:rsidR="004A1B21">
        <w:rPr>
          <w:rFonts w:ascii="Gentium Basic" w:eastAsia="Times New Roman" w:hAnsi="Gentium Basic" w:cstheme="minorHAnsi"/>
          <w:bCs/>
        </w:rPr>
        <w:t xml:space="preserve"> the year</w:t>
      </w:r>
      <w:r w:rsidR="002B66DC">
        <w:rPr>
          <w:rFonts w:ascii="Gentium Basic" w:eastAsia="Times New Roman" w:hAnsi="Gentium Basic" w:cstheme="minorHAnsi"/>
          <w:bCs/>
        </w:rPr>
        <w:t xml:space="preserve"> 2021.  </w:t>
      </w:r>
    </w:p>
    <w:p w14:paraId="76AF2873" w14:textId="5A640E41" w:rsidR="005823AE" w:rsidRPr="005823AE" w:rsidRDefault="00AF3F86" w:rsidP="00194E7B">
      <w:pPr>
        <w:spacing w:before="0" w:beforeAutospacing="0"/>
        <w:rPr>
          <w:rFonts w:ascii="Gentium Basic" w:eastAsia="Times New Roman" w:hAnsi="Gentium Basic" w:cstheme="minorHAnsi"/>
          <w:bCs/>
        </w:rPr>
      </w:pPr>
      <w:r>
        <w:rPr>
          <w:rFonts w:ascii="Gentium Basic" w:eastAsia="Times New Roman" w:hAnsi="Gentium Basic" w:cstheme="minorHAnsi"/>
          <w:bCs/>
        </w:rPr>
        <w:t xml:space="preserve">This report is primarily submitted as a review of the financial year of 2019.  </w:t>
      </w:r>
      <w:r w:rsidR="005823AE" w:rsidRPr="00194E7B">
        <w:rPr>
          <w:rFonts w:ascii="Gentium Basic" w:eastAsia="Times New Roman" w:hAnsi="Gentium Basic" w:cstheme="minorHAnsi"/>
          <w:bCs/>
        </w:rPr>
        <w:t xml:space="preserve">The </w:t>
      </w:r>
      <w:r>
        <w:rPr>
          <w:rFonts w:ascii="Gentium Basic" w:eastAsia="Times New Roman" w:hAnsi="Gentium Basic" w:cstheme="minorHAnsi"/>
          <w:bCs/>
        </w:rPr>
        <w:t>past year</w:t>
      </w:r>
      <w:r w:rsidR="005823AE" w:rsidRPr="00194E7B">
        <w:rPr>
          <w:rFonts w:ascii="Gentium Basic" w:eastAsia="Times New Roman" w:hAnsi="Gentium Basic" w:cstheme="minorHAnsi"/>
          <w:bCs/>
        </w:rPr>
        <w:t xml:space="preserve"> ended up </w:t>
      </w:r>
      <w:r w:rsidR="005823AE" w:rsidRPr="005823AE">
        <w:rPr>
          <w:rFonts w:ascii="Gentium Basic" w:eastAsia="Times New Roman" w:hAnsi="Gentium Basic" w:cstheme="minorHAnsi"/>
          <w:bCs/>
        </w:rPr>
        <w:t>financially</w:t>
      </w:r>
      <w:r w:rsidR="00190748">
        <w:rPr>
          <w:rFonts w:ascii="Gentium Basic" w:eastAsia="Times New Roman" w:hAnsi="Gentium Basic" w:cstheme="minorHAnsi"/>
          <w:bCs/>
        </w:rPr>
        <w:t xml:space="preserve"> with a “surplus”</w:t>
      </w:r>
      <w:r w:rsidR="005823AE" w:rsidRPr="005823AE">
        <w:rPr>
          <w:rFonts w:ascii="Gentium Basic" w:eastAsia="Times New Roman" w:hAnsi="Gentium Basic" w:cstheme="minorHAnsi"/>
          <w:bCs/>
        </w:rPr>
        <w:t xml:space="preserve"> for the Conference</w:t>
      </w:r>
      <w:r w:rsidR="00190748">
        <w:rPr>
          <w:rFonts w:ascii="Gentium Basic" w:eastAsia="Times New Roman" w:hAnsi="Gentium Basic" w:cstheme="minorHAnsi"/>
          <w:bCs/>
        </w:rPr>
        <w:t xml:space="preserve">, </w:t>
      </w:r>
      <w:proofErr w:type="spellStart"/>
      <w:r w:rsidR="00190748">
        <w:rPr>
          <w:rFonts w:ascii="Gentium Basic" w:eastAsia="Times New Roman" w:hAnsi="Gentium Basic" w:cstheme="minorHAnsi"/>
          <w:bCs/>
        </w:rPr>
        <w:t>MoVal</w:t>
      </w:r>
      <w:proofErr w:type="spellEnd"/>
      <w:r w:rsidR="00190748">
        <w:rPr>
          <w:rFonts w:ascii="Gentium Basic" w:eastAsia="Times New Roman" w:hAnsi="Gentium Basic" w:cstheme="minorHAnsi"/>
          <w:bCs/>
        </w:rPr>
        <w:t xml:space="preserve"> and </w:t>
      </w:r>
      <w:proofErr w:type="spellStart"/>
      <w:r w:rsidR="00190748">
        <w:rPr>
          <w:rFonts w:ascii="Gentium Basic" w:eastAsia="Times New Roman" w:hAnsi="Gentium Basic" w:cstheme="minorHAnsi"/>
          <w:bCs/>
        </w:rPr>
        <w:t>Shannondale</w:t>
      </w:r>
      <w:proofErr w:type="spellEnd"/>
      <w:r w:rsidR="005823AE" w:rsidRPr="005823AE">
        <w:rPr>
          <w:rFonts w:ascii="Gentium Basic" w:eastAsia="Times New Roman" w:hAnsi="Gentium Basic" w:cstheme="minorHAnsi"/>
          <w:bCs/>
        </w:rPr>
        <w:t xml:space="preserve">.  With the Conference operating budget itself, </w:t>
      </w:r>
      <w:r w:rsidR="00190748">
        <w:rPr>
          <w:rFonts w:ascii="Gentium Basic" w:eastAsia="Times New Roman" w:hAnsi="Gentium Basic" w:cstheme="minorHAnsi"/>
          <w:bCs/>
        </w:rPr>
        <w:t xml:space="preserve">total </w:t>
      </w:r>
      <w:r w:rsidR="005823AE" w:rsidRPr="005823AE">
        <w:rPr>
          <w:rFonts w:ascii="Gentium Basic" w:eastAsia="Times New Roman" w:hAnsi="Gentium Basic" w:cstheme="minorHAnsi"/>
          <w:bCs/>
        </w:rPr>
        <w:t>revenu</w:t>
      </w:r>
      <w:r w:rsidR="00E34D9E" w:rsidRPr="00194E7B">
        <w:rPr>
          <w:rFonts w:ascii="Gentium Basic" w:eastAsia="Times New Roman" w:hAnsi="Gentium Basic" w:cstheme="minorHAnsi"/>
          <w:bCs/>
        </w:rPr>
        <w:t xml:space="preserve">es </w:t>
      </w:r>
      <w:r w:rsidR="000A75F9">
        <w:rPr>
          <w:rFonts w:ascii="Gentium Basic" w:eastAsia="Times New Roman" w:hAnsi="Gentium Basic" w:cstheme="minorHAnsi"/>
          <w:bCs/>
        </w:rPr>
        <w:t>exceeded</w:t>
      </w:r>
      <w:r w:rsidR="00E34D9E" w:rsidRPr="00194E7B">
        <w:rPr>
          <w:rFonts w:ascii="Gentium Basic" w:eastAsia="Times New Roman" w:hAnsi="Gentium Basic" w:cstheme="minorHAnsi"/>
          <w:bCs/>
        </w:rPr>
        <w:t xml:space="preserve"> expectations</w:t>
      </w:r>
      <w:r w:rsidR="00190748">
        <w:rPr>
          <w:rFonts w:ascii="Gentium Basic" w:eastAsia="Times New Roman" w:hAnsi="Gentium Basic" w:cstheme="minorHAnsi"/>
          <w:bCs/>
        </w:rPr>
        <w:t xml:space="preserve"> by </w:t>
      </w:r>
      <w:r w:rsidR="00841854">
        <w:rPr>
          <w:rFonts w:ascii="Gentium Basic" w:eastAsia="Times New Roman" w:hAnsi="Gentium Basic" w:cstheme="minorHAnsi"/>
          <w:bCs/>
        </w:rPr>
        <w:t>just over $</w:t>
      </w:r>
      <w:r w:rsidR="00EE7054">
        <w:rPr>
          <w:rFonts w:ascii="Gentium Basic" w:eastAsia="Times New Roman" w:hAnsi="Gentium Basic" w:cstheme="minorHAnsi"/>
          <w:bCs/>
        </w:rPr>
        <w:t>17,983</w:t>
      </w:r>
      <w:r w:rsidR="00190748">
        <w:rPr>
          <w:rFonts w:ascii="Gentium Basic" w:eastAsia="Times New Roman" w:hAnsi="Gentium Basic" w:cstheme="minorHAnsi"/>
          <w:bCs/>
        </w:rPr>
        <w:t>, but</w:t>
      </w:r>
      <w:r w:rsidR="00E34D9E" w:rsidRPr="00194E7B">
        <w:rPr>
          <w:rFonts w:ascii="Gentium Basic" w:eastAsia="Times New Roman" w:hAnsi="Gentium Basic" w:cstheme="minorHAnsi"/>
          <w:bCs/>
        </w:rPr>
        <w:t xml:space="preserve"> </w:t>
      </w:r>
      <w:r w:rsidR="005823AE" w:rsidRPr="005823AE">
        <w:rPr>
          <w:rFonts w:ascii="Gentium Basic" w:eastAsia="Times New Roman" w:hAnsi="Gentium Basic" w:cstheme="minorHAnsi"/>
          <w:bCs/>
        </w:rPr>
        <w:t>total expenditures cam</w:t>
      </w:r>
      <w:r w:rsidR="008D2FF0">
        <w:rPr>
          <w:rFonts w:ascii="Gentium Basic" w:eastAsia="Times New Roman" w:hAnsi="Gentium Basic" w:cstheme="minorHAnsi"/>
          <w:bCs/>
        </w:rPr>
        <w:t xml:space="preserve">e </w:t>
      </w:r>
      <w:r w:rsidR="00190748">
        <w:rPr>
          <w:rFonts w:ascii="Gentium Basic" w:eastAsia="Times New Roman" w:hAnsi="Gentium Basic" w:cstheme="minorHAnsi"/>
          <w:bCs/>
        </w:rPr>
        <w:t>in</w:t>
      </w:r>
      <w:r w:rsidR="00E218AB">
        <w:rPr>
          <w:rFonts w:ascii="Gentium Basic" w:eastAsia="Times New Roman" w:hAnsi="Gentium Basic" w:cstheme="minorHAnsi"/>
          <w:bCs/>
        </w:rPr>
        <w:t xml:space="preserve"> $</w:t>
      </w:r>
      <w:r w:rsidR="007C09B3">
        <w:rPr>
          <w:rFonts w:ascii="Gentium Basic" w:eastAsia="Times New Roman" w:hAnsi="Gentium Basic" w:cstheme="minorHAnsi"/>
          <w:bCs/>
        </w:rPr>
        <w:t>16,793</w:t>
      </w:r>
      <w:r w:rsidR="00E218AB">
        <w:rPr>
          <w:rFonts w:ascii="Gentium Basic" w:eastAsia="Times New Roman" w:hAnsi="Gentium Basic" w:cstheme="minorHAnsi"/>
          <w:bCs/>
        </w:rPr>
        <w:t xml:space="preserve"> more than</w:t>
      </w:r>
      <w:r w:rsidR="00190748">
        <w:rPr>
          <w:rFonts w:ascii="Gentium Basic" w:eastAsia="Times New Roman" w:hAnsi="Gentium Basic" w:cstheme="minorHAnsi"/>
          <w:bCs/>
        </w:rPr>
        <w:t xml:space="preserve"> what</w:t>
      </w:r>
      <w:r w:rsidR="008D2FF0">
        <w:rPr>
          <w:rFonts w:ascii="Gentium Basic" w:eastAsia="Times New Roman" w:hAnsi="Gentium Basic" w:cstheme="minorHAnsi"/>
          <w:bCs/>
        </w:rPr>
        <w:t xml:space="preserve"> we budgeted</w:t>
      </w:r>
      <w:r w:rsidR="005823AE" w:rsidRPr="005823AE">
        <w:rPr>
          <w:rFonts w:ascii="Gentium Basic" w:eastAsia="Times New Roman" w:hAnsi="Gentium Basic" w:cstheme="minorHAnsi"/>
          <w:bCs/>
        </w:rPr>
        <w:t>. </w:t>
      </w:r>
      <w:r w:rsidR="00B01C41">
        <w:rPr>
          <w:rFonts w:ascii="Gentium Basic" w:eastAsia="Times New Roman" w:hAnsi="Gentium Basic" w:cstheme="minorHAnsi"/>
          <w:bCs/>
        </w:rPr>
        <w:t>The Conference ended the year with a $</w:t>
      </w:r>
      <w:r w:rsidR="006A512D">
        <w:rPr>
          <w:rFonts w:ascii="Gentium Basic" w:eastAsia="Times New Roman" w:hAnsi="Gentium Basic" w:cstheme="minorHAnsi"/>
          <w:bCs/>
        </w:rPr>
        <w:t>3,013</w:t>
      </w:r>
      <w:r w:rsidR="007C09B3">
        <w:rPr>
          <w:rFonts w:ascii="Gentium Basic" w:eastAsia="Times New Roman" w:hAnsi="Gentium Basic" w:cstheme="minorHAnsi"/>
          <w:bCs/>
        </w:rPr>
        <w:t xml:space="preserve"> </w:t>
      </w:r>
      <w:r w:rsidR="00EA5B20">
        <w:rPr>
          <w:rFonts w:ascii="Gentium Basic" w:eastAsia="Times New Roman" w:hAnsi="Gentium Basic" w:cstheme="minorHAnsi"/>
          <w:bCs/>
        </w:rPr>
        <w:t xml:space="preserve">positive </w:t>
      </w:r>
      <w:r w:rsidR="002E606B">
        <w:rPr>
          <w:rFonts w:ascii="Gentium Basic" w:eastAsia="Times New Roman" w:hAnsi="Gentium Basic" w:cstheme="minorHAnsi"/>
          <w:bCs/>
        </w:rPr>
        <w:t xml:space="preserve">net </w:t>
      </w:r>
      <w:r w:rsidR="00B01C41">
        <w:rPr>
          <w:rFonts w:ascii="Gentium Basic" w:eastAsia="Times New Roman" w:hAnsi="Gentium Basic" w:cstheme="minorHAnsi"/>
          <w:bCs/>
        </w:rPr>
        <w:t>budget</w:t>
      </w:r>
      <w:r w:rsidR="00C9261F">
        <w:rPr>
          <w:rFonts w:ascii="Gentium Basic" w:eastAsia="Times New Roman" w:hAnsi="Gentium Basic" w:cstheme="minorHAnsi"/>
          <w:bCs/>
        </w:rPr>
        <w:t xml:space="preserve"> balance</w:t>
      </w:r>
      <w:r w:rsidR="00B01C41">
        <w:rPr>
          <w:rFonts w:ascii="Gentium Basic" w:eastAsia="Times New Roman" w:hAnsi="Gentium Basic" w:cstheme="minorHAnsi"/>
          <w:bCs/>
        </w:rPr>
        <w:t>.</w:t>
      </w:r>
    </w:p>
    <w:p w14:paraId="5E455132" w14:textId="512EBC20" w:rsidR="00CF5EAF" w:rsidRDefault="005823AE" w:rsidP="00E34D9E">
      <w:pPr>
        <w:rPr>
          <w:rFonts w:ascii="Gentium Basic" w:eastAsia="Times New Roman" w:hAnsi="Gentium Basic" w:cstheme="minorHAnsi"/>
          <w:bCs/>
        </w:rPr>
      </w:pPr>
      <w:bookmarkStart w:id="0" w:name="yui_3_16_0_ym19_1_1519135422803_158712"/>
      <w:bookmarkStart w:id="1" w:name="yui_3_16_0_ym19_1_1519135422803_158722"/>
      <w:bookmarkStart w:id="2" w:name="yui_3_16_0_ym19_1_1519135422803_16769"/>
      <w:bookmarkEnd w:id="0"/>
      <w:bookmarkEnd w:id="1"/>
      <w:bookmarkEnd w:id="2"/>
      <w:r w:rsidRPr="005823AE">
        <w:rPr>
          <w:rFonts w:ascii="Gentium Basic" w:eastAsia="Times New Roman" w:hAnsi="Gentium Basic" w:cstheme="minorHAnsi"/>
          <w:bCs/>
        </w:rPr>
        <w:t xml:space="preserve"> </w:t>
      </w:r>
      <w:r w:rsidR="000A2B21">
        <w:rPr>
          <w:rFonts w:ascii="Gentium Basic" w:eastAsia="Times New Roman" w:hAnsi="Gentium Basic" w:cstheme="minorHAnsi"/>
          <w:bCs/>
        </w:rPr>
        <w:t xml:space="preserve">Net </w:t>
      </w:r>
      <w:proofErr w:type="spellStart"/>
      <w:proofErr w:type="gramStart"/>
      <w:r w:rsidRPr="005823AE">
        <w:rPr>
          <w:rFonts w:ascii="Gentium Basic" w:eastAsia="Times New Roman" w:hAnsi="Gentium Basic" w:cstheme="minorHAnsi"/>
          <w:bCs/>
        </w:rPr>
        <w:t>MoVal</w:t>
      </w:r>
      <w:proofErr w:type="spellEnd"/>
      <w:r w:rsidRPr="005823AE">
        <w:rPr>
          <w:rFonts w:ascii="Gentium Basic" w:eastAsia="Times New Roman" w:hAnsi="Gentium Basic" w:cstheme="minorHAnsi"/>
          <w:bCs/>
        </w:rPr>
        <w:t xml:space="preserve"> </w:t>
      </w:r>
      <w:r w:rsidR="004E35F7">
        <w:rPr>
          <w:rFonts w:ascii="Gentium Basic" w:eastAsia="Times New Roman" w:hAnsi="Gentium Basic" w:cstheme="minorHAnsi"/>
          <w:bCs/>
        </w:rPr>
        <w:t xml:space="preserve"> </w:t>
      </w:r>
      <w:r w:rsidR="00C9261F">
        <w:rPr>
          <w:rFonts w:ascii="Gentium Basic" w:eastAsia="Times New Roman" w:hAnsi="Gentium Basic" w:cstheme="minorHAnsi"/>
          <w:bCs/>
        </w:rPr>
        <w:t>revenues</w:t>
      </w:r>
      <w:proofErr w:type="gramEnd"/>
      <w:r w:rsidR="00C9261F">
        <w:rPr>
          <w:rFonts w:ascii="Gentium Basic" w:eastAsia="Times New Roman" w:hAnsi="Gentium Basic" w:cstheme="minorHAnsi"/>
          <w:bCs/>
        </w:rPr>
        <w:t xml:space="preserve"> exceeded expenditures by $</w:t>
      </w:r>
      <w:r w:rsidR="00EE7054">
        <w:rPr>
          <w:rFonts w:ascii="Gentium Basic" w:eastAsia="Times New Roman" w:hAnsi="Gentium Basic" w:cstheme="minorHAnsi"/>
          <w:bCs/>
        </w:rPr>
        <w:t>29,020</w:t>
      </w:r>
      <w:r w:rsidR="00C9261F">
        <w:rPr>
          <w:rFonts w:ascii="Gentium Basic" w:eastAsia="Times New Roman" w:hAnsi="Gentium Basic" w:cstheme="minorHAnsi"/>
          <w:bCs/>
        </w:rPr>
        <w:t xml:space="preserve"> for the year</w:t>
      </w:r>
      <w:r w:rsidR="004E35F7">
        <w:rPr>
          <w:rFonts w:ascii="Gentium Basic" w:eastAsia="Times New Roman" w:hAnsi="Gentium Basic" w:cstheme="minorHAnsi"/>
          <w:bCs/>
        </w:rPr>
        <w:t xml:space="preserve">.  </w:t>
      </w:r>
      <w:r w:rsidR="00512C2D">
        <w:rPr>
          <w:rFonts w:ascii="Gentium Basic" w:eastAsia="Times New Roman" w:hAnsi="Gentium Basic" w:cstheme="minorHAnsi"/>
          <w:bCs/>
        </w:rPr>
        <w:t>This resulted from an</w:t>
      </w:r>
      <w:r w:rsidR="00CF5EAF">
        <w:rPr>
          <w:rFonts w:ascii="Gentium Basic" w:eastAsia="Times New Roman" w:hAnsi="Gentium Basic" w:cstheme="minorHAnsi"/>
          <w:bCs/>
        </w:rPr>
        <w:t xml:space="preserve"> unbudgeted revenue </w:t>
      </w:r>
      <w:r w:rsidR="00AE3FF2">
        <w:rPr>
          <w:rFonts w:ascii="Gentium Basic" w:eastAsia="Times New Roman" w:hAnsi="Gentium Basic" w:cstheme="minorHAnsi"/>
          <w:bCs/>
        </w:rPr>
        <w:t>infusion</w:t>
      </w:r>
      <w:r w:rsidR="00CF5EAF">
        <w:rPr>
          <w:rFonts w:ascii="Gentium Basic" w:eastAsia="Times New Roman" w:hAnsi="Gentium Basic" w:cstheme="minorHAnsi"/>
          <w:bCs/>
        </w:rPr>
        <w:t xml:space="preserve"> of $33,365 from a one-</w:t>
      </w:r>
      <w:r w:rsidR="00AE3FF2">
        <w:rPr>
          <w:rFonts w:ascii="Gentium Basic" w:eastAsia="Times New Roman" w:hAnsi="Gentium Basic" w:cstheme="minorHAnsi"/>
          <w:bCs/>
        </w:rPr>
        <w:t xml:space="preserve">time </w:t>
      </w:r>
      <w:r w:rsidR="00CF5EAF">
        <w:rPr>
          <w:rFonts w:ascii="Gentium Basic" w:eastAsia="Times New Roman" w:hAnsi="Gentium Basic" w:cstheme="minorHAnsi"/>
          <w:bCs/>
        </w:rPr>
        <w:t xml:space="preserve">timber sale.  Otherwise, </w:t>
      </w:r>
      <w:proofErr w:type="spellStart"/>
      <w:r w:rsidR="00CF5EAF">
        <w:rPr>
          <w:rFonts w:ascii="Gentium Basic" w:eastAsia="Times New Roman" w:hAnsi="Gentium Basic" w:cstheme="minorHAnsi"/>
          <w:bCs/>
        </w:rPr>
        <w:t>MoVal</w:t>
      </w:r>
      <w:proofErr w:type="spellEnd"/>
      <w:r w:rsidR="00CF5EAF">
        <w:rPr>
          <w:rFonts w:ascii="Gentium Basic" w:eastAsia="Times New Roman" w:hAnsi="Gentium Basic" w:cstheme="minorHAnsi"/>
          <w:bCs/>
        </w:rPr>
        <w:t xml:space="preserve"> would have come in with a $</w:t>
      </w:r>
      <w:r w:rsidR="00EE7054">
        <w:rPr>
          <w:rFonts w:ascii="Gentium Basic" w:eastAsia="Times New Roman" w:hAnsi="Gentium Basic" w:cstheme="minorHAnsi"/>
          <w:bCs/>
        </w:rPr>
        <w:t>5,070</w:t>
      </w:r>
      <w:r w:rsidR="00CF5EAF">
        <w:rPr>
          <w:rFonts w:ascii="Gentium Basic" w:eastAsia="Times New Roman" w:hAnsi="Gentium Basic" w:cstheme="minorHAnsi"/>
          <w:bCs/>
        </w:rPr>
        <w:t xml:space="preserve"> shortfall.   </w:t>
      </w:r>
      <w:r w:rsidR="000A2B21">
        <w:rPr>
          <w:rFonts w:ascii="Gentium Basic" w:eastAsia="Times New Roman" w:hAnsi="Gentium Basic" w:cstheme="minorHAnsi"/>
          <w:bCs/>
        </w:rPr>
        <w:t xml:space="preserve">Although </w:t>
      </w:r>
      <w:proofErr w:type="spellStart"/>
      <w:r w:rsidR="000A2B21">
        <w:rPr>
          <w:rFonts w:ascii="Gentium Basic" w:eastAsia="Times New Roman" w:hAnsi="Gentium Basic" w:cstheme="minorHAnsi"/>
          <w:bCs/>
        </w:rPr>
        <w:t>MoVal</w:t>
      </w:r>
      <w:proofErr w:type="spellEnd"/>
      <w:r w:rsidR="000A2B21">
        <w:rPr>
          <w:rFonts w:ascii="Gentium Basic" w:eastAsia="Times New Roman" w:hAnsi="Gentium Basic" w:cstheme="minorHAnsi"/>
          <w:bCs/>
        </w:rPr>
        <w:t xml:space="preserve"> revenues came in significantly below budget expectations, expenses came in below projections as well. </w:t>
      </w:r>
    </w:p>
    <w:p w14:paraId="46CB0ADD" w14:textId="34732B8C" w:rsidR="005823AE" w:rsidRPr="005823AE" w:rsidRDefault="005823AE" w:rsidP="00E34D9E">
      <w:pPr>
        <w:rPr>
          <w:rFonts w:ascii="Gentium Basic" w:eastAsia="Times New Roman" w:hAnsi="Gentium Basic" w:cstheme="minorHAnsi"/>
        </w:rPr>
      </w:pPr>
      <w:proofErr w:type="spellStart"/>
      <w:r w:rsidRPr="005823AE">
        <w:rPr>
          <w:rFonts w:ascii="Gentium Basic" w:eastAsia="Times New Roman" w:hAnsi="Gentium Basic" w:cstheme="minorHAnsi"/>
          <w:bCs/>
        </w:rPr>
        <w:t>Shannondale</w:t>
      </w:r>
      <w:proofErr w:type="spellEnd"/>
      <w:r w:rsidR="00CF5EAF">
        <w:rPr>
          <w:rFonts w:ascii="Gentium Basic" w:eastAsia="Times New Roman" w:hAnsi="Gentium Basic" w:cstheme="minorHAnsi"/>
          <w:bCs/>
        </w:rPr>
        <w:t xml:space="preserve"> ended with a budget surplus of $</w:t>
      </w:r>
      <w:r w:rsidR="00441705">
        <w:rPr>
          <w:rFonts w:ascii="Gentium Basic" w:eastAsia="Times New Roman" w:hAnsi="Gentium Basic" w:cstheme="minorHAnsi"/>
          <w:bCs/>
        </w:rPr>
        <w:t>8,300</w:t>
      </w:r>
      <w:r w:rsidR="00512C2D">
        <w:rPr>
          <w:rFonts w:ascii="Gentium Basic" w:eastAsia="Times New Roman" w:hAnsi="Gentium Basic" w:cstheme="minorHAnsi"/>
          <w:bCs/>
        </w:rPr>
        <w:t>.</w:t>
      </w:r>
      <w:r w:rsidR="000A2B21">
        <w:rPr>
          <w:rFonts w:ascii="Gentium Basic" w:eastAsia="Times New Roman" w:hAnsi="Gentium Basic" w:cstheme="minorHAnsi"/>
          <w:bCs/>
        </w:rPr>
        <w:t xml:space="preserve">  This positive balance was due </w:t>
      </w:r>
      <w:proofErr w:type="gramStart"/>
      <w:r w:rsidR="000A2B21">
        <w:rPr>
          <w:rFonts w:ascii="Gentium Basic" w:eastAsia="Times New Roman" w:hAnsi="Gentium Basic" w:cstheme="minorHAnsi"/>
          <w:bCs/>
        </w:rPr>
        <w:t>primarily  to</w:t>
      </w:r>
      <w:proofErr w:type="gramEnd"/>
      <w:r w:rsidR="000A2B21">
        <w:rPr>
          <w:rFonts w:ascii="Gentium Basic" w:eastAsia="Times New Roman" w:hAnsi="Gentium Basic" w:cstheme="minorHAnsi"/>
          <w:bCs/>
        </w:rPr>
        <w:t xml:space="preserve"> the fact that the annual timber</w:t>
      </w:r>
      <w:r w:rsidR="002E606B">
        <w:rPr>
          <w:rFonts w:ascii="Gentium Basic" w:eastAsia="Times New Roman" w:hAnsi="Gentium Basic" w:cstheme="minorHAnsi"/>
          <w:bCs/>
        </w:rPr>
        <w:t xml:space="preserve"> harvest and sale generated more revenue than anticipated.  </w:t>
      </w:r>
    </w:p>
    <w:p w14:paraId="3F30B17F" w14:textId="252AD52A" w:rsidR="005823AE" w:rsidRPr="005823AE" w:rsidRDefault="005823AE" w:rsidP="00E34D9E">
      <w:pPr>
        <w:rPr>
          <w:rFonts w:ascii="Gentium Basic" w:eastAsia="Times New Roman" w:hAnsi="Gentium Basic" w:cstheme="minorHAnsi"/>
        </w:rPr>
      </w:pPr>
      <w:bookmarkStart w:id="3" w:name="yui_3_16_0_ym19_1_1519135422803_158713"/>
      <w:bookmarkStart w:id="4" w:name="yui_3_16_0_ym19_1_1519135422803_158723"/>
      <w:bookmarkStart w:id="5" w:name="yui_3_16_0_ym19_1_1519135422803_16213"/>
      <w:bookmarkStart w:id="6" w:name="yui_3_16_0_ym19_1_1519135422803_158714"/>
      <w:bookmarkStart w:id="7" w:name="yui_3_16_0_ym19_1_1519135422803_158724"/>
      <w:bookmarkStart w:id="8" w:name="yui_3_16_0_ym19_1_1519135422803_16230"/>
      <w:bookmarkEnd w:id="3"/>
      <w:bookmarkEnd w:id="4"/>
      <w:bookmarkEnd w:id="5"/>
      <w:bookmarkEnd w:id="6"/>
      <w:bookmarkEnd w:id="7"/>
      <w:bookmarkEnd w:id="8"/>
      <w:r w:rsidRPr="00194E7B">
        <w:rPr>
          <w:rFonts w:ascii="Gentium Basic" w:eastAsia="Times New Roman" w:hAnsi="Gentium Basic" w:cstheme="minorHAnsi"/>
        </w:rPr>
        <w:t>T</w:t>
      </w:r>
      <w:r w:rsidR="003130A6" w:rsidRPr="00194E7B">
        <w:rPr>
          <w:rFonts w:ascii="Gentium Basic" w:eastAsia="Times New Roman" w:hAnsi="Gentium Basic" w:cstheme="minorHAnsi"/>
          <w:bCs/>
        </w:rPr>
        <w:t>he two tables below </w:t>
      </w:r>
      <w:r w:rsidR="004E201C">
        <w:rPr>
          <w:rFonts w:ascii="Gentium Basic" w:eastAsia="Times New Roman" w:hAnsi="Gentium Basic" w:cstheme="minorHAnsi"/>
          <w:bCs/>
        </w:rPr>
        <w:t xml:space="preserve">show </w:t>
      </w:r>
      <w:r w:rsidRPr="005823AE">
        <w:rPr>
          <w:rFonts w:ascii="Gentium Basic" w:eastAsia="Times New Roman" w:hAnsi="Gentium Basic" w:cstheme="minorHAnsi"/>
          <w:bCs/>
        </w:rPr>
        <w:t>the year's results.  Table 1 reflects end of the year ba</w:t>
      </w:r>
      <w:r w:rsidR="004E201C">
        <w:rPr>
          <w:rFonts w:ascii="Gentium Basic" w:eastAsia="Times New Roman" w:hAnsi="Gentium Basic" w:cstheme="minorHAnsi"/>
          <w:bCs/>
        </w:rPr>
        <w:t>lances for our three endeavors</w:t>
      </w:r>
      <w:r w:rsidRPr="005823AE">
        <w:rPr>
          <w:rFonts w:ascii="Gentium Basic" w:eastAsia="Times New Roman" w:hAnsi="Gentium Basic" w:cstheme="minorHAnsi"/>
          <w:bCs/>
        </w:rPr>
        <w:t xml:space="preserve"> as well as a combine</w:t>
      </w:r>
      <w:r w:rsidR="00C96777">
        <w:rPr>
          <w:rFonts w:ascii="Gentium Basic" w:eastAsia="Times New Roman" w:hAnsi="Gentium Basic" w:cstheme="minorHAnsi"/>
          <w:bCs/>
        </w:rPr>
        <w:t>d</w:t>
      </w:r>
      <w:r w:rsidRPr="005823AE">
        <w:rPr>
          <w:rFonts w:ascii="Gentium Basic" w:eastAsia="Times New Roman" w:hAnsi="Gentium Basic" w:cstheme="minorHAnsi"/>
          <w:bCs/>
        </w:rPr>
        <w:t xml:space="preserve"> n</w:t>
      </w:r>
      <w:r w:rsidR="004E201C">
        <w:rPr>
          <w:rFonts w:ascii="Gentium Basic" w:eastAsia="Times New Roman" w:hAnsi="Gentium Basic" w:cstheme="minorHAnsi"/>
          <w:bCs/>
        </w:rPr>
        <w:t>et result</w:t>
      </w:r>
      <w:r w:rsidR="00020386">
        <w:rPr>
          <w:rFonts w:ascii="Gentium Basic" w:eastAsia="Times New Roman" w:hAnsi="Gentium Basic" w:cstheme="minorHAnsi"/>
          <w:bCs/>
        </w:rPr>
        <w:t xml:space="preserve"> and compares these to budgeted expectations</w:t>
      </w:r>
      <w:r w:rsidR="004E201C">
        <w:rPr>
          <w:rFonts w:ascii="Gentium Basic" w:eastAsia="Times New Roman" w:hAnsi="Gentium Basic" w:cstheme="minorHAnsi"/>
          <w:bCs/>
        </w:rPr>
        <w:t xml:space="preserve">.  </w:t>
      </w:r>
      <w:r w:rsidR="00DF441C">
        <w:rPr>
          <w:rFonts w:ascii="Gentium Basic" w:eastAsia="Times New Roman" w:hAnsi="Gentium Basic" w:cstheme="minorHAnsi"/>
          <w:bCs/>
        </w:rPr>
        <w:t xml:space="preserve">The combined result was a positive </w:t>
      </w:r>
      <w:r w:rsidR="00DF441C" w:rsidRPr="00DF441C">
        <w:rPr>
          <w:rFonts w:ascii="Gentium Basic" w:hAnsi="Gentium Basic" w:cstheme="minorHAnsi"/>
          <w:bCs/>
          <w:color w:val="000000"/>
        </w:rPr>
        <w:t>$</w:t>
      </w:r>
      <w:r w:rsidR="00EE7054">
        <w:rPr>
          <w:rFonts w:ascii="Gentium Basic" w:hAnsi="Gentium Basic" w:cstheme="minorHAnsi"/>
          <w:color w:val="000000"/>
        </w:rPr>
        <w:t>40,333</w:t>
      </w:r>
      <w:r w:rsidR="001062F5">
        <w:rPr>
          <w:rFonts w:ascii="Gentium Basic" w:hAnsi="Gentium Basic" w:cstheme="minorHAnsi"/>
          <w:b/>
          <w:bCs/>
          <w:color w:val="000000"/>
        </w:rPr>
        <w:t xml:space="preserve"> </w:t>
      </w:r>
      <w:r w:rsidR="007C09B3">
        <w:rPr>
          <w:rFonts w:ascii="Gentium Basic" w:hAnsi="Gentium Basic" w:cstheme="minorHAnsi"/>
          <w:bCs/>
          <w:color w:val="000000"/>
        </w:rPr>
        <w:t>in</w:t>
      </w:r>
      <w:r w:rsidR="00020386">
        <w:rPr>
          <w:rFonts w:ascii="Gentium Basic" w:hAnsi="Gentium Basic" w:cstheme="minorHAnsi"/>
          <w:bCs/>
          <w:color w:val="000000"/>
        </w:rPr>
        <w:t xml:space="preserve"> total </w:t>
      </w:r>
      <w:r w:rsidR="00DF441C">
        <w:rPr>
          <w:rFonts w:ascii="Gentium Basic" w:hAnsi="Gentium Basic" w:cstheme="minorHAnsi"/>
          <w:bCs/>
          <w:color w:val="000000"/>
        </w:rPr>
        <w:t xml:space="preserve">revenues over </w:t>
      </w:r>
      <w:r w:rsidR="00020386">
        <w:rPr>
          <w:rFonts w:ascii="Gentium Basic" w:hAnsi="Gentium Basic" w:cstheme="minorHAnsi"/>
          <w:bCs/>
          <w:color w:val="000000"/>
        </w:rPr>
        <w:t xml:space="preserve">total </w:t>
      </w:r>
      <w:r w:rsidR="00DF441C">
        <w:rPr>
          <w:rFonts w:ascii="Gentium Basic" w:hAnsi="Gentium Basic" w:cstheme="minorHAnsi"/>
          <w:bCs/>
          <w:color w:val="000000"/>
        </w:rPr>
        <w:t>expenditures.</w:t>
      </w:r>
    </w:p>
    <w:p w14:paraId="1A9C0141" w14:textId="4F5A5FFF" w:rsidR="0099608D" w:rsidRPr="00194E7B" w:rsidRDefault="00C346A9" w:rsidP="00194E7B">
      <w:pPr>
        <w:pStyle w:val="Default"/>
        <w:jc w:val="center"/>
        <w:rPr>
          <w:rFonts w:ascii="Gentium Basic" w:hAnsi="Gentium Basic" w:cstheme="minorHAnsi"/>
          <w:b/>
          <w:bCs/>
          <w:sz w:val="22"/>
          <w:szCs w:val="22"/>
        </w:rPr>
      </w:pPr>
      <w:r>
        <w:rPr>
          <w:rFonts w:ascii="Gentium Basic" w:hAnsi="Gentium Basic" w:cstheme="minorHAnsi"/>
          <w:b/>
          <w:bCs/>
          <w:sz w:val="22"/>
          <w:szCs w:val="22"/>
        </w:rPr>
        <w:t xml:space="preserve">Table 1:  </w:t>
      </w:r>
      <w:r w:rsidR="003130A6" w:rsidRPr="00194E7B">
        <w:rPr>
          <w:rFonts w:ascii="Gentium Basic" w:hAnsi="Gentium Basic" w:cstheme="minorHAnsi"/>
          <w:b/>
          <w:bCs/>
          <w:sz w:val="22"/>
          <w:szCs w:val="22"/>
        </w:rPr>
        <w:t xml:space="preserve"> </w:t>
      </w:r>
      <w:r w:rsidR="0099608D" w:rsidRPr="00194E7B">
        <w:rPr>
          <w:rFonts w:ascii="Gentium Basic" w:hAnsi="Gentium Basic" w:cstheme="minorHAnsi"/>
          <w:b/>
          <w:bCs/>
          <w:sz w:val="22"/>
          <w:szCs w:val="22"/>
        </w:rPr>
        <w:t>Year End Results in 201</w:t>
      </w:r>
      <w:r w:rsidR="00F440CD">
        <w:rPr>
          <w:rFonts w:ascii="Gentium Basic" w:hAnsi="Gentium Basic" w:cstheme="minorHAnsi"/>
          <w:b/>
          <w:bCs/>
          <w:sz w:val="22"/>
          <w:szCs w:val="22"/>
        </w:rPr>
        <w:t>9</w:t>
      </w:r>
      <w:r w:rsidR="0099608D" w:rsidRPr="00194E7B">
        <w:rPr>
          <w:rFonts w:ascii="Gentium Basic" w:hAnsi="Gentium Basic" w:cstheme="minorHAnsi"/>
          <w:b/>
          <w:bCs/>
          <w:sz w:val="22"/>
          <w:szCs w:val="22"/>
        </w:rPr>
        <w:t xml:space="preserve"> by Endeavor and Combined</w:t>
      </w:r>
    </w:p>
    <w:p w14:paraId="6DE8ECF5" w14:textId="77777777" w:rsidR="0099608D" w:rsidRPr="00194E7B" w:rsidRDefault="0099608D" w:rsidP="003130A6">
      <w:pPr>
        <w:pStyle w:val="Default"/>
        <w:ind w:left="2880"/>
        <w:jc w:val="center"/>
        <w:rPr>
          <w:rFonts w:ascii="Gentium Basic" w:hAnsi="Gentium Basic" w:cstheme="minorHAnsi"/>
          <w:b/>
          <w:bCs/>
          <w:sz w:val="22"/>
          <w:szCs w:val="22"/>
        </w:rPr>
      </w:pPr>
    </w:p>
    <w:tbl>
      <w:tblPr>
        <w:tblW w:w="81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402"/>
        <w:gridCol w:w="1866"/>
      </w:tblGrid>
      <w:tr w:rsidR="0099608D" w:rsidRPr="00194E7B" w14:paraId="04174049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64BF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A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C309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B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0D55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C</w:t>
            </w:r>
          </w:p>
        </w:tc>
      </w:tr>
      <w:tr w:rsidR="0099608D" w:rsidRPr="00194E7B" w14:paraId="16021DE8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F229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Row #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C6DE" w14:textId="18163447" w:rsidR="0099608D" w:rsidRPr="00194E7B" w:rsidRDefault="007C74FC" w:rsidP="007C74FC">
            <w:pPr>
              <w:rPr>
                <w:rFonts w:ascii="Gentium Basic" w:hAnsi="Gentium Basic" w:cstheme="minorHAnsi"/>
                <w:b/>
                <w:bCs/>
                <w:color w:val="000000"/>
              </w:rPr>
            </w:pPr>
            <w:r>
              <w:rPr>
                <w:rFonts w:ascii="Gentium Basic" w:hAnsi="Gentium Basic" w:cstheme="minorHAnsi"/>
                <w:b/>
                <w:bCs/>
                <w:color w:val="000000"/>
              </w:rPr>
              <w:t xml:space="preserve">               </w:t>
            </w:r>
            <w:r w:rsidR="0099608D" w:rsidRPr="00194E7B">
              <w:rPr>
                <w:rFonts w:ascii="Gentium Basic" w:hAnsi="Gentium Basic" w:cstheme="minorHAnsi"/>
                <w:b/>
                <w:bCs/>
                <w:color w:val="000000"/>
              </w:rPr>
              <w:t>Description</w:t>
            </w:r>
            <w:r>
              <w:rPr>
                <w:rFonts w:ascii="Gentium Basic" w:hAnsi="Gentium Basic" w:cstheme="minorHAnsi"/>
                <w:b/>
                <w:bCs/>
                <w:color w:val="000000"/>
              </w:rPr>
              <w:t xml:space="preserve">                              </w:t>
            </w:r>
            <w:r w:rsidR="000076E7">
              <w:rPr>
                <w:rFonts w:ascii="Gentium Basic" w:hAnsi="Gentium Basic" w:cstheme="minorHAns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Gentium Basic" w:hAnsi="Gentium Basic" w:cstheme="minorHAnsi"/>
                <w:b/>
                <w:bCs/>
                <w:color w:val="000000"/>
              </w:rPr>
              <w:t xml:space="preserve">Actual </w:t>
            </w:r>
            <w:r w:rsidR="000076E7">
              <w:rPr>
                <w:rFonts w:ascii="Gentium Basic" w:hAnsi="Gentium Basic" w:cstheme="minorHAnsi"/>
                <w:b/>
                <w:bCs/>
                <w:color w:val="000000"/>
              </w:rPr>
              <w:t xml:space="preserve"> 201</w:t>
            </w:r>
            <w:r w:rsidR="002E1532">
              <w:rPr>
                <w:rFonts w:ascii="Gentium Basic" w:hAnsi="Gentium Basic" w:cstheme="minorHAnsi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006C" w14:textId="06A17176" w:rsidR="0099608D" w:rsidRPr="00194E7B" w:rsidRDefault="000076E7" w:rsidP="000076E7">
            <w:pPr>
              <w:rPr>
                <w:rFonts w:ascii="Gentium Basic" w:hAnsi="Gentium Basic" w:cstheme="minorHAnsi"/>
                <w:b/>
                <w:bCs/>
                <w:color w:val="000000"/>
              </w:rPr>
            </w:pPr>
            <w:proofErr w:type="gramStart"/>
            <w:r>
              <w:rPr>
                <w:rFonts w:ascii="Gentium Basic" w:hAnsi="Gentium Basic" w:cstheme="minorHAnsi"/>
                <w:b/>
                <w:bCs/>
                <w:color w:val="000000"/>
              </w:rPr>
              <w:t>Budgeted  201</w:t>
            </w:r>
            <w:r w:rsidR="002E1532">
              <w:rPr>
                <w:rFonts w:ascii="Gentium Basic" w:hAnsi="Gentium Basic" w:cstheme="minorHAnsi"/>
                <w:b/>
                <w:bCs/>
                <w:color w:val="000000"/>
              </w:rPr>
              <w:t>9</w:t>
            </w:r>
            <w:proofErr w:type="gramEnd"/>
          </w:p>
        </w:tc>
      </w:tr>
      <w:tr w:rsidR="0099608D" w:rsidRPr="00194E7B" w14:paraId="102E3CCC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0B9F" w14:textId="4A4DDEFC" w:rsidR="0099608D" w:rsidRPr="00194E7B" w:rsidRDefault="007C74FC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 xml:space="preserve"> 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B166" w14:textId="17B80503" w:rsidR="0099608D" w:rsidRPr="00194E7B" w:rsidRDefault="003130A6" w:rsidP="007C74FC">
            <w:pPr>
              <w:rPr>
                <w:rFonts w:ascii="Gentium Basic" w:hAnsi="Gentium Basic" w:cstheme="minorHAnsi"/>
                <w:color w:val="000000"/>
              </w:rPr>
            </w:pPr>
            <w:proofErr w:type="gramStart"/>
            <w:r w:rsidRPr="00194E7B">
              <w:rPr>
                <w:rFonts w:ascii="Gentium Basic" w:hAnsi="Gentium Basic" w:cstheme="minorHAnsi"/>
                <w:color w:val="000000"/>
              </w:rPr>
              <w:t xml:space="preserve">Total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Conf</w:t>
            </w:r>
            <w:r w:rsidRPr="00194E7B">
              <w:rPr>
                <w:rFonts w:ascii="Gentium Basic" w:hAnsi="Gentium Basic" w:cstheme="minorHAnsi"/>
                <w:color w:val="000000"/>
              </w:rPr>
              <w:t>erence</w:t>
            </w:r>
            <w:proofErr w:type="gramEnd"/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Revenue</w:t>
            </w:r>
            <w:r w:rsidR="00C96777">
              <w:rPr>
                <w:rFonts w:ascii="Gentium Basic" w:hAnsi="Gentium Basic" w:cstheme="minorHAnsi"/>
                <w:color w:val="000000"/>
              </w:rPr>
              <w:t>s</w:t>
            </w:r>
            <w:r w:rsidR="007C74FC">
              <w:rPr>
                <w:rFonts w:ascii="Gentium Basic" w:hAnsi="Gentium Basic" w:cstheme="minorHAnsi"/>
                <w:color w:val="000000"/>
              </w:rPr>
              <w:t xml:space="preserve">            </w:t>
            </w:r>
            <w:r w:rsidR="000A75F9">
              <w:rPr>
                <w:rFonts w:ascii="Gentium Basic" w:hAnsi="Gentium Basic" w:cstheme="minorHAnsi"/>
                <w:color w:val="000000"/>
              </w:rPr>
              <w:t xml:space="preserve">                </w:t>
            </w:r>
            <w:r w:rsidR="007C74FC">
              <w:rPr>
                <w:rFonts w:ascii="Gentium Basic" w:hAnsi="Gentium Basic" w:cstheme="minorHAnsi"/>
                <w:color w:val="000000"/>
              </w:rPr>
              <w:t xml:space="preserve">  $</w:t>
            </w:r>
            <w:r w:rsidR="00DE2C6F">
              <w:rPr>
                <w:rFonts w:ascii="Gentium Basic" w:hAnsi="Gentium Basic" w:cstheme="minorHAnsi"/>
                <w:color w:val="000000"/>
              </w:rPr>
              <w:t>67</w:t>
            </w:r>
            <w:r w:rsidR="00600047">
              <w:rPr>
                <w:rFonts w:ascii="Gentium Basic" w:hAnsi="Gentium Basic" w:cstheme="minorHAnsi"/>
                <w:color w:val="000000"/>
              </w:rPr>
              <w:t>2,</w:t>
            </w:r>
            <w:r w:rsidR="003C2C20">
              <w:rPr>
                <w:rFonts w:ascii="Gentium Basic" w:hAnsi="Gentium Basic" w:cstheme="minorHAnsi"/>
                <w:color w:val="000000"/>
              </w:rPr>
              <w:t>265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5957" w14:textId="4BAAA35B" w:rsidR="0099608D" w:rsidRPr="00194E7B" w:rsidRDefault="000C2BFE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654,282</w:t>
            </w:r>
          </w:p>
        </w:tc>
      </w:tr>
      <w:tr w:rsidR="0099608D" w:rsidRPr="00194E7B" w14:paraId="5AFB3B6B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0E96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7E57" w14:textId="3C63D2D9" w:rsidR="0099608D" w:rsidRPr="00194E7B" w:rsidRDefault="003130A6" w:rsidP="007C74FC">
            <w:pPr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 xml:space="preserve">Total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>Conf</w:t>
            </w:r>
            <w:r w:rsidRPr="00194E7B">
              <w:rPr>
                <w:rFonts w:ascii="Gentium Basic" w:hAnsi="Gentium Basic" w:cstheme="minorHAnsi"/>
                <w:color w:val="000000"/>
              </w:rPr>
              <w:t>erence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Expense</w:t>
            </w:r>
            <w:r w:rsidR="00C96777">
              <w:rPr>
                <w:rFonts w:ascii="Gentium Basic" w:hAnsi="Gentium Basic" w:cstheme="minorHAnsi"/>
                <w:color w:val="000000"/>
              </w:rPr>
              <w:t>s</w:t>
            </w:r>
            <w:r w:rsidR="000A75F9">
              <w:rPr>
                <w:rFonts w:ascii="Gentium Basic" w:hAnsi="Gentium Basic" w:cstheme="minorHAnsi"/>
                <w:color w:val="000000"/>
              </w:rPr>
              <w:t>/Allocations</w:t>
            </w:r>
            <w:r w:rsidR="007C74FC">
              <w:rPr>
                <w:rFonts w:ascii="Gentium Basic" w:hAnsi="Gentium Basic" w:cstheme="minorHAnsi"/>
                <w:color w:val="000000"/>
              </w:rPr>
              <w:t xml:space="preserve">          $</w:t>
            </w:r>
            <w:r w:rsidR="00DE2C6F">
              <w:rPr>
                <w:rFonts w:ascii="Gentium Basic" w:hAnsi="Gentium Basic" w:cstheme="minorHAnsi"/>
                <w:color w:val="000000"/>
              </w:rPr>
              <w:t>6</w:t>
            </w:r>
            <w:r w:rsidR="003C2C20">
              <w:rPr>
                <w:rFonts w:ascii="Gentium Basic" w:hAnsi="Gentium Basic" w:cstheme="minorHAnsi"/>
                <w:color w:val="000000"/>
              </w:rPr>
              <w:t>69,252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8E06" w14:textId="291EFEAB" w:rsidR="0099608D" w:rsidRPr="00194E7B" w:rsidRDefault="000C2BFE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654,038</w:t>
            </w:r>
          </w:p>
        </w:tc>
      </w:tr>
      <w:tr w:rsidR="0099608D" w:rsidRPr="00194E7B" w14:paraId="0A78CA76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6BC8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D7C9" w14:textId="4F2EC533" w:rsidR="0099608D" w:rsidRPr="00194E7B" w:rsidRDefault="00445E5B" w:rsidP="007C74FC">
            <w:pPr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 xml:space="preserve">Over/Under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>Result</w:t>
            </w:r>
            <w:bookmarkStart w:id="9" w:name="_Hlk507064022"/>
            <w:r w:rsidR="007C74FC">
              <w:rPr>
                <w:rFonts w:ascii="Gentium Basic" w:hAnsi="Gentium Basic" w:cstheme="minorHAnsi"/>
                <w:color w:val="000000"/>
              </w:rPr>
              <w:t xml:space="preserve">                                              </w:t>
            </w:r>
            <w:bookmarkEnd w:id="9"/>
            <w:r w:rsidR="000A75F9">
              <w:rPr>
                <w:rFonts w:ascii="Gentium Basic" w:hAnsi="Gentium Basic" w:cstheme="minorHAnsi"/>
                <w:color w:val="000000"/>
              </w:rPr>
              <w:t>$</w:t>
            </w:r>
            <w:r w:rsidR="007C74FC">
              <w:rPr>
                <w:rFonts w:ascii="Gentium Basic" w:hAnsi="Gentium Basic" w:cstheme="minorHAnsi"/>
                <w:b/>
                <w:bCs/>
                <w:color w:val="000000"/>
              </w:rPr>
              <w:t xml:space="preserve"> </w:t>
            </w:r>
            <w:r w:rsidR="000A75F9">
              <w:rPr>
                <w:rFonts w:ascii="Gentium Basic" w:hAnsi="Gentium Basic" w:cstheme="minorHAnsi"/>
                <w:b/>
                <w:bCs/>
                <w:color w:val="000000"/>
              </w:rPr>
              <w:t xml:space="preserve">    </w:t>
            </w:r>
            <w:r w:rsidR="003C2C20">
              <w:rPr>
                <w:rFonts w:ascii="Gentium Basic" w:hAnsi="Gentium Basic" w:cstheme="minorHAnsi"/>
                <w:b/>
                <w:bCs/>
                <w:color w:val="000000"/>
              </w:rPr>
              <w:t>3</w:t>
            </w:r>
            <w:r w:rsidR="007E1BC7">
              <w:rPr>
                <w:rFonts w:ascii="Gentium Basic" w:hAnsi="Gentium Basic" w:cstheme="minorHAnsi"/>
                <w:b/>
                <w:bCs/>
                <w:color w:val="000000"/>
              </w:rPr>
              <w:t>,</w:t>
            </w:r>
            <w:bookmarkStart w:id="10" w:name="_GoBack"/>
            <w:bookmarkEnd w:id="10"/>
            <w:r w:rsidR="003C2C20">
              <w:rPr>
                <w:rFonts w:ascii="Gentium Basic" w:hAnsi="Gentium Basic" w:cstheme="minorHAnsi"/>
                <w:b/>
                <w:bCs/>
                <w:color w:val="000000"/>
              </w:rPr>
              <w:t>013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04E0" w14:textId="43BCEA14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</w:p>
        </w:tc>
      </w:tr>
      <w:tr w:rsidR="0099608D" w:rsidRPr="00194E7B" w14:paraId="4D28A263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D679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D659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C781" w14:textId="77777777" w:rsidR="0099608D" w:rsidRPr="00194E7B" w:rsidRDefault="0099608D" w:rsidP="003130A6">
            <w:pPr>
              <w:jc w:val="center"/>
              <w:rPr>
                <w:rFonts w:ascii="Gentium Basic" w:eastAsia="Times New Roman" w:hAnsi="Gentium Basic" w:cstheme="minorHAnsi"/>
              </w:rPr>
            </w:pPr>
          </w:p>
        </w:tc>
      </w:tr>
      <w:tr w:rsidR="0099608D" w:rsidRPr="00194E7B" w14:paraId="6D98886B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99FD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5994" w14:textId="485DAB64" w:rsidR="0099608D" w:rsidRPr="00194E7B" w:rsidRDefault="0099608D" w:rsidP="007C74FC">
            <w:pPr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 xml:space="preserve">Total </w:t>
            </w:r>
            <w:proofErr w:type="spellStart"/>
            <w:r w:rsidRPr="00194E7B">
              <w:rPr>
                <w:rFonts w:ascii="Gentium Basic" w:hAnsi="Gentium Basic" w:cstheme="minorHAnsi"/>
                <w:color w:val="000000"/>
              </w:rPr>
              <w:t>MoVal</w:t>
            </w:r>
            <w:proofErr w:type="spellEnd"/>
            <w:r w:rsidRPr="00194E7B">
              <w:rPr>
                <w:rFonts w:ascii="Gentium Basic" w:hAnsi="Gentium Basic" w:cstheme="minorHAnsi"/>
                <w:color w:val="000000"/>
              </w:rPr>
              <w:t xml:space="preserve"> Operations Revenue</w:t>
            </w:r>
            <w:r w:rsidR="00C96777">
              <w:rPr>
                <w:rFonts w:ascii="Gentium Basic" w:hAnsi="Gentium Basic" w:cstheme="minorHAnsi"/>
                <w:color w:val="000000"/>
              </w:rPr>
              <w:t>s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                   $</w:t>
            </w:r>
            <w:r w:rsidR="00DE2C6F">
              <w:rPr>
                <w:rFonts w:ascii="Gentium Basic" w:hAnsi="Gentium Basic" w:cstheme="minorHAnsi"/>
                <w:color w:val="000000"/>
              </w:rPr>
              <w:t>29</w:t>
            </w:r>
            <w:r w:rsidR="001265DA">
              <w:rPr>
                <w:rFonts w:ascii="Gentium Basic" w:hAnsi="Gentium Basic" w:cstheme="minorHAnsi"/>
                <w:color w:val="000000"/>
              </w:rPr>
              <w:t>0,</w:t>
            </w:r>
            <w:r w:rsidR="003C2C20">
              <w:rPr>
                <w:rFonts w:ascii="Gentium Basic" w:hAnsi="Gentium Basic" w:cstheme="minorHAnsi"/>
                <w:color w:val="000000"/>
              </w:rPr>
              <w:t>017</w:t>
            </w:r>
            <w:r w:rsidR="000C2BFE">
              <w:rPr>
                <w:rFonts w:ascii="Gentium Basic" w:hAnsi="Gentium Basic" w:cstheme="minorHAnsi"/>
                <w:color w:val="000000"/>
              </w:rPr>
              <w:t>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2E01" w14:textId="009CA65C" w:rsidR="0099608D" w:rsidRPr="00194E7B" w:rsidRDefault="000C2BFE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322,000</w:t>
            </w:r>
          </w:p>
        </w:tc>
      </w:tr>
      <w:tr w:rsidR="0099608D" w:rsidRPr="00194E7B" w14:paraId="68345E95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6995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4494" w14:textId="04B33123" w:rsidR="0099608D" w:rsidRPr="00194E7B" w:rsidRDefault="003130A6" w:rsidP="007C74FC">
            <w:pPr>
              <w:rPr>
                <w:rFonts w:ascii="Gentium Basic" w:hAnsi="Gentium Basic" w:cstheme="minorHAnsi"/>
                <w:color w:val="000000"/>
              </w:rPr>
            </w:pPr>
            <w:proofErr w:type="gramStart"/>
            <w:r w:rsidRPr="00194E7B">
              <w:rPr>
                <w:rFonts w:ascii="Gentium Basic" w:hAnsi="Gentium Basic" w:cstheme="minorHAnsi"/>
                <w:color w:val="000000"/>
              </w:rPr>
              <w:t xml:space="preserve">Total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</w:t>
            </w:r>
            <w:proofErr w:type="spellStart"/>
            <w:r w:rsidR="0099608D" w:rsidRPr="00194E7B">
              <w:rPr>
                <w:rFonts w:ascii="Gentium Basic" w:hAnsi="Gentium Basic" w:cstheme="minorHAnsi"/>
                <w:color w:val="000000"/>
              </w:rPr>
              <w:t>MoVal</w:t>
            </w:r>
            <w:proofErr w:type="spellEnd"/>
            <w:proofErr w:type="gramEnd"/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Expense</w:t>
            </w:r>
            <w:r w:rsidR="00C96777">
              <w:rPr>
                <w:rFonts w:ascii="Gentium Basic" w:hAnsi="Gentium Basic" w:cstheme="minorHAnsi"/>
                <w:color w:val="000000"/>
              </w:rPr>
              <w:t>s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                       </w:t>
            </w:r>
            <w:r w:rsidR="000A75F9">
              <w:rPr>
                <w:rFonts w:ascii="Gentium Basic" w:hAnsi="Gentium Basic" w:cstheme="minorHAnsi"/>
                <w:color w:val="000000"/>
              </w:rPr>
              <w:t xml:space="preserve">                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</w:t>
            </w:r>
            <w:r w:rsidR="000076E7" w:rsidRPr="00194E7B"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261,296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DE9A" w14:textId="261A453F" w:rsidR="0099608D" w:rsidRPr="00194E7B" w:rsidRDefault="000C2BFE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321,497</w:t>
            </w:r>
          </w:p>
        </w:tc>
      </w:tr>
      <w:tr w:rsidR="0099608D" w:rsidRPr="00194E7B" w14:paraId="2E4184CF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7383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4C52" w14:textId="67004422" w:rsidR="0099608D" w:rsidRPr="00194E7B" w:rsidRDefault="00E34D52" w:rsidP="007C74FC">
            <w:pPr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 xml:space="preserve">Over/Under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>Result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                                               </w:t>
            </w:r>
            <w:proofErr w:type="gramStart"/>
            <w:r w:rsidR="000076E7" w:rsidRPr="00194E7B">
              <w:rPr>
                <w:rFonts w:ascii="Gentium Basic" w:hAnsi="Gentium Basic" w:cstheme="minorHAnsi"/>
                <w:b/>
                <w:bCs/>
                <w:color w:val="000000"/>
              </w:rPr>
              <w:t>$</w:t>
            </w:r>
            <w:r w:rsidR="000076E7">
              <w:rPr>
                <w:rFonts w:ascii="Gentium Basic" w:hAnsi="Gentium Basic" w:cstheme="minorHAnsi"/>
                <w:b/>
                <w:bCs/>
                <w:color w:val="000000"/>
              </w:rPr>
              <w:t xml:space="preserve">  </w:t>
            </w:r>
            <w:bookmarkStart w:id="11" w:name="_Hlk36588081"/>
            <w:r w:rsidR="006A6439">
              <w:rPr>
                <w:rFonts w:ascii="Gentium Basic" w:hAnsi="Gentium Basic" w:cstheme="minorHAnsi"/>
                <w:b/>
                <w:bCs/>
                <w:color w:val="000000"/>
              </w:rPr>
              <w:t>2</w:t>
            </w:r>
            <w:bookmarkEnd w:id="11"/>
            <w:r w:rsidR="003C2C20">
              <w:rPr>
                <w:rFonts w:ascii="Gentium Basic" w:hAnsi="Gentium Basic" w:cstheme="minorHAnsi"/>
                <w:b/>
                <w:bCs/>
                <w:color w:val="000000"/>
              </w:rPr>
              <w:t>9,020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B691" w14:textId="78B2248C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</w:p>
        </w:tc>
      </w:tr>
      <w:tr w:rsidR="0099608D" w:rsidRPr="00194E7B" w14:paraId="7A08F95F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D284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D936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C7F" w14:textId="77777777" w:rsidR="0099608D" w:rsidRPr="00194E7B" w:rsidRDefault="0099608D" w:rsidP="003130A6">
            <w:pPr>
              <w:jc w:val="center"/>
              <w:rPr>
                <w:rFonts w:ascii="Gentium Basic" w:eastAsia="Times New Roman" w:hAnsi="Gentium Basic" w:cstheme="minorHAnsi"/>
              </w:rPr>
            </w:pPr>
          </w:p>
        </w:tc>
      </w:tr>
      <w:tr w:rsidR="0099608D" w:rsidRPr="00194E7B" w14:paraId="7283D8C3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BC47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D8EB" w14:textId="1C87B69A" w:rsidR="0099608D" w:rsidRPr="00194E7B" w:rsidRDefault="003130A6" w:rsidP="007C74FC">
            <w:pPr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 xml:space="preserve">Total </w:t>
            </w:r>
            <w:proofErr w:type="spellStart"/>
            <w:r w:rsidRPr="00194E7B">
              <w:rPr>
                <w:rFonts w:ascii="Gentium Basic" w:hAnsi="Gentium Basic" w:cstheme="minorHAnsi"/>
                <w:color w:val="000000"/>
              </w:rPr>
              <w:t>Shannondale</w:t>
            </w:r>
            <w:proofErr w:type="spellEnd"/>
            <w:r w:rsidRPr="00194E7B">
              <w:rPr>
                <w:rFonts w:ascii="Gentium Basic" w:hAnsi="Gentium Basic" w:cstheme="minorHAnsi"/>
                <w:color w:val="000000"/>
              </w:rPr>
              <w:t xml:space="preserve"> Operating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Revenues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         </w:t>
            </w:r>
            <w:r w:rsidR="000076E7" w:rsidRPr="00194E7B"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1</w:t>
            </w:r>
            <w:r w:rsidR="006A6439">
              <w:rPr>
                <w:rFonts w:ascii="Gentium Basic" w:hAnsi="Gentium Basic" w:cstheme="minorHAnsi"/>
                <w:color w:val="000000"/>
              </w:rPr>
              <w:t>97,110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8323" w14:textId="7B90DA5A" w:rsidR="0099608D" w:rsidRPr="00194E7B" w:rsidRDefault="000C2BFE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proofErr w:type="gramStart"/>
            <w:r w:rsidR="00DE2C6F">
              <w:rPr>
                <w:rFonts w:ascii="Gentium Basic" w:hAnsi="Gentium Basic" w:cstheme="minorHAnsi"/>
                <w:color w:val="000000"/>
              </w:rPr>
              <w:t>189,,</w:t>
            </w:r>
            <w:proofErr w:type="gramEnd"/>
            <w:r w:rsidR="00DE2C6F">
              <w:rPr>
                <w:rFonts w:ascii="Gentium Basic" w:hAnsi="Gentium Basic" w:cstheme="minorHAnsi"/>
                <w:color w:val="000000"/>
              </w:rPr>
              <w:t>608</w:t>
            </w:r>
          </w:p>
        </w:tc>
      </w:tr>
      <w:tr w:rsidR="0099608D" w:rsidRPr="00194E7B" w14:paraId="515A32AB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A534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992E" w14:textId="60B74A54" w:rsidR="0099608D" w:rsidRPr="00194E7B" w:rsidRDefault="003130A6" w:rsidP="007C74FC">
            <w:pPr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 xml:space="preserve">Total </w:t>
            </w:r>
            <w:proofErr w:type="spellStart"/>
            <w:r w:rsidRPr="00194E7B">
              <w:rPr>
                <w:rFonts w:ascii="Gentium Basic" w:hAnsi="Gentium Basic" w:cstheme="minorHAnsi"/>
                <w:color w:val="000000"/>
              </w:rPr>
              <w:t>Shannondale</w:t>
            </w:r>
            <w:proofErr w:type="spellEnd"/>
            <w:r w:rsidR="0099608D" w:rsidRPr="00194E7B">
              <w:rPr>
                <w:rFonts w:ascii="Gentium Basic" w:hAnsi="Gentium Basic" w:cstheme="minorHAnsi"/>
                <w:color w:val="000000"/>
              </w:rPr>
              <w:t xml:space="preserve"> Expense</w:t>
            </w:r>
            <w:r w:rsidR="00C96777">
              <w:rPr>
                <w:rFonts w:ascii="Gentium Basic" w:hAnsi="Gentium Basic" w:cstheme="minorHAnsi"/>
                <w:color w:val="000000"/>
              </w:rPr>
              <w:t>s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           </w:t>
            </w:r>
            <w:r w:rsidR="000A75F9">
              <w:rPr>
                <w:rFonts w:ascii="Gentium Basic" w:hAnsi="Gentium Basic" w:cstheme="minorHAnsi"/>
                <w:color w:val="000000"/>
              </w:rPr>
              <w:t xml:space="preserve">                 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</w:t>
            </w:r>
            <w:r w:rsidR="000076E7" w:rsidRPr="00194E7B"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188,810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32A8" w14:textId="30183AB4" w:rsidR="0099608D" w:rsidRPr="00194E7B" w:rsidRDefault="000C2BFE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DE2C6F">
              <w:rPr>
                <w:rFonts w:ascii="Gentium Basic" w:hAnsi="Gentium Basic" w:cstheme="minorHAnsi"/>
                <w:color w:val="000000"/>
              </w:rPr>
              <w:t>189,607</w:t>
            </w:r>
          </w:p>
        </w:tc>
      </w:tr>
      <w:tr w:rsidR="0099608D" w:rsidRPr="00194E7B" w14:paraId="67141E9C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A995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12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7C56" w14:textId="5B0B5771" w:rsidR="0099608D" w:rsidRPr="00194E7B" w:rsidRDefault="00E34D52" w:rsidP="007C74FC">
            <w:pPr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 xml:space="preserve">Over/Under </w:t>
            </w:r>
            <w:r w:rsidR="0099608D" w:rsidRPr="00194E7B">
              <w:rPr>
                <w:rFonts w:ascii="Gentium Basic" w:hAnsi="Gentium Basic" w:cstheme="minorHAnsi"/>
                <w:color w:val="000000"/>
              </w:rPr>
              <w:t>Resul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t                                              </w:t>
            </w:r>
            <w:r w:rsidR="000076E7" w:rsidRPr="000A75F9">
              <w:rPr>
                <w:rFonts w:ascii="Gentium Basic" w:hAnsi="Gentium Basic" w:cstheme="minorHAnsi"/>
                <w:b/>
                <w:bCs/>
                <w:color w:val="000000"/>
              </w:rPr>
              <w:t xml:space="preserve"> $</w:t>
            </w:r>
            <w:r w:rsidR="000076E7">
              <w:rPr>
                <w:rFonts w:ascii="Gentium Basic" w:hAnsi="Gentium Basic" w:cstheme="minorHAnsi"/>
                <w:color w:val="000000"/>
              </w:rPr>
              <w:t xml:space="preserve"> </w:t>
            </w:r>
            <w:r w:rsidR="00DE2C6F">
              <w:rPr>
                <w:rFonts w:ascii="Gentium Basic" w:hAnsi="Gentium Basic" w:cstheme="minorHAnsi"/>
                <w:b/>
                <w:bCs/>
                <w:color w:val="000000"/>
              </w:rPr>
              <w:t xml:space="preserve"> </w:t>
            </w:r>
            <w:r w:rsidR="000A75F9">
              <w:rPr>
                <w:rFonts w:ascii="Gentium Basic" w:hAnsi="Gentium Basic" w:cstheme="minorHAnsi"/>
                <w:b/>
                <w:bCs/>
                <w:color w:val="000000"/>
              </w:rPr>
              <w:t xml:space="preserve">  </w:t>
            </w:r>
            <w:r w:rsidR="00DE2C6F">
              <w:rPr>
                <w:rFonts w:ascii="Gentium Basic" w:hAnsi="Gentium Basic" w:cstheme="minorHAnsi"/>
                <w:b/>
                <w:bCs/>
                <w:color w:val="000000"/>
              </w:rPr>
              <w:t xml:space="preserve"> </w:t>
            </w:r>
            <w:r w:rsidR="006A6439">
              <w:rPr>
                <w:rFonts w:ascii="Gentium Basic" w:hAnsi="Gentium Basic" w:cstheme="minorHAnsi"/>
                <w:b/>
                <w:bCs/>
                <w:color w:val="000000"/>
              </w:rPr>
              <w:t>8,300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ECD2" w14:textId="346F3F68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</w:p>
        </w:tc>
      </w:tr>
      <w:tr w:rsidR="0099608D" w:rsidRPr="00194E7B" w14:paraId="7B888405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3D49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13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E19B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A0BE" w14:textId="77777777" w:rsidR="0099608D" w:rsidRPr="00194E7B" w:rsidRDefault="0099608D" w:rsidP="003130A6">
            <w:pPr>
              <w:jc w:val="center"/>
              <w:rPr>
                <w:rFonts w:ascii="Gentium Basic" w:eastAsia="Times New Roman" w:hAnsi="Gentium Basic" w:cstheme="minorHAnsi"/>
              </w:rPr>
            </w:pPr>
          </w:p>
        </w:tc>
      </w:tr>
      <w:tr w:rsidR="0099608D" w:rsidRPr="00194E7B" w14:paraId="3F381184" w14:textId="77777777" w:rsidTr="003130A6">
        <w:trPr>
          <w:trHeight w:val="25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9C57" w14:textId="77777777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14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9E6E" w14:textId="364A5FD9" w:rsidR="0099608D" w:rsidRPr="00194E7B" w:rsidRDefault="0099608D" w:rsidP="007C74FC">
            <w:pPr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Combined Net Result</w:t>
            </w:r>
            <w:r w:rsidR="000076E7">
              <w:rPr>
                <w:rFonts w:ascii="Gentium Basic" w:hAnsi="Gentium Basic" w:cstheme="minorHAnsi"/>
                <w:b/>
                <w:bCs/>
                <w:color w:val="000000"/>
              </w:rPr>
              <w:t xml:space="preserve">                                    </w:t>
            </w:r>
            <w:r w:rsidR="000A75F9">
              <w:rPr>
                <w:rFonts w:ascii="Gentium Basic" w:hAnsi="Gentium Basic" w:cstheme="minorHAnsi"/>
                <w:b/>
                <w:bCs/>
                <w:color w:val="000000"/>
              </w:rPr>
              <w:t xml:space="preserve">     </w:t>
            </w:r>
            <w:r w:rsidR="000076E7">
              <w:rPr>
                <w:rFonts w:ascii="Gentium Basic" w:hAnsi="Gentium Basic" w:cstheme="minorHAnsi"/>
                <w:b/>
                <w:bCs/>
                <w:color w:val="000000"/>
              </w:rPr>
              <w:t xml:space="preserve"> </w:t>
            </w:r>
            <w:proofErr w:type="gramStart"/>
            <w:r w:rsidR="000076E7" w:rsidRPr="00194E7B">
              <w:rPr>
                <w:rFonts w:ascii="Gentium Basic" w:hAnsi="Gentium Basic" w:cstheme="minorHAnsi"/>
                <w:b/>
                <w:bCs/>
                <w:color w:val="000000"/>
              </w:rPr>
              <w:t>$</w:t>
            </w:r>
            <w:r w:rsidR="000076E7">
              <w:rPr>
                <w:rFonts w:ascii="Gentium Basic" w:hAnsi="Gentium Basic" w:cstheme="minorHAnsi"/>
                <w:b/>
                <w:bCs/>
                <w:color w:val="000000"/>
              </w:rPr>
              <w:t xml:space="preserve">  </w:t>
            </w:r>
            <w:r w:rsidR="003C2C20">
              <w:rPr>
                <w:rFonts w:ascii="Gentium Basic" w:hAnsi="Gentium Basic" w:cstheme="minorHAnsi"/>
                <w:b/>
                <w:bCs/>
                <w:color w:val="000000"/>
              </w:rPr>
              <w:t>40,333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C038" w14:textId="31A967B6" w:rsidR="0099608D" w:rsidRPr="00194E7B" w:rsidRDefault="0099608D" w:rsidP="003130A6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</w:p>
        </w:tc>
      </w:tr>
    </w:tbl>
    <w:p w14:paraId="7A8D07D3" w14:textId="732671D6" w:rsidR="00C346A9" w:rsidRDefault="000C2BFE" w:rsidP="00C346A9">
      <w:pPr>
        <w:pStyle w:val="Default"/>
        <w:rPr>
          <w:rFonts w:ascii="Gentium Basic" w:hAnsi="Gentium Basic" w:cstheme="minorHAnsi"/>
          <w:b/>
          <w:bCs/>
          <w:sz w:val="22"/>
          <w:szCs w:val="22"/>
        </w:rPr>
      </w:pPr>
      <w:r>
        <w:rPr>
          <w:rFonts w:ascii="Gentium Basic" w:hAnsi="Gentium Basic" w:cstheme="minorHAnsi"/>
          <w:b/>
          <w:bCs/>
          <w:sz w:val="22"/>
          <w:szCs w:val="22"/>
        </w:rPr>
        <w:t xml:space="preserve">            *Included in total $33,</w:t>
      </w:r>
      <w:r w:rsidR="00DE2C6F">
        <w:rPr>
          <w:rFonts w:ascii="Gentium Basic" w:hAnsi="Gentium Basic" w:cstheme="minorHAnsi"/>
          <w:b/>
          <w:bCs/>
          <w:sz w:val="22"/>
          <w:szCs w:val="22"/>
        </w:rPr>
        <w:t>791</w:t>
      </w:r>
      <w:r>
        <w:rPr>
          <w:rFonts w:ascii="Gentium Basic" w:hAnsi="Gentium Basic" w:cstheme="minorHAnsi"/>
          <w:b/>
          <w:bCs/>
          <w:sz w:val="22"/>
          <w:szCs w:val="22"/>
        </w:rPr>
        <w:t xml:space="preserve"> unbudgeted timber sales; </w:t>
      </w:r>
      <w:proofErr w:type="gramStart"/>
      <w:r>
        <w:rPr>
          <w:rFonts w:ascii="Gentium Basic" w:hAnsi="Gentium Basic" w:cstheme="minorHAnsi"/>
          <w:b/>
          <w:bCs/>
          <w:sz w:val="22"/>
          <w:szCs w:val="22"/>
        </w:rPr>
        <w:t>otherwise  $</w:t>
      </w:r>
      <w:proofErr w:type="gramEnd"/>
      <w:r w:rsidR="00441705">
        <w:rPr>
          <w:rFonts w:ascii="Gentium Basic" w:hAnsi="Gentium Basic" w:cstheme="minorHAnsi"/>
          <w:b/>
          <w:bCs/>
          <w:sz w:val="22"/>
          <w:szCs w:val="22"/>
        </w:rPr>
        <w:t>256,</w:t>
      </w:r>
      <w:r w:rsidR="003C2C20">
        <w:rPr>
          <w:rFonts w:ascii="Gentium Basic" w:hAnsi="Gentium Basic" w:cstheme="minorHAnsi"/>
          <w:b/>
          <w:bCs/>
          <w:sz w:val="22"/>
          <w:szCs w:val="22"/>
        </w:rPr>
        <w:t>226</w:t>
      </w:r>
    </w:p>
    <w:p w14:paraId="4D5D1867" w14:textId="7E7FA01E" w:rsidR="00BF633A" w:rsidRPr="00C346A9" w:rsidRDefault="00BF633A" w:rsidP="00C346A9">
      <w:pPr>
        <w:pStyle w:val="Default"/>
        <w:rPr>
          <w:rFonts w:ascii="Gentium Basic" w:hAnsi="Gentium Basic" w:cstheme="minorHAnsi"/>
          <w:b/>
          <w:bCs/>
          <w:sz w:val="22"/>
          <w:szCs w:val="22"/>
        </w:rPr>
      </w:pPr>
      <w:r w:rsidRPr="00194E7B">
        <w:rPr>
          <w:rFonts w:ascii="Gentium Basic" w:eastAsia="Times New Roman" w:hAnsi="Gentium Basic" w:cstheme="minorHAnsi"/>
          <w:bCs/>
        </w:rPr>
        <w:t>Table Two</w:t>
      </w:r>
      <w:r w:rsidRPr="00BF633A">
        <w:rPr>
          <w:rFonts w:ascii="Gentium Basic" w:eastAsia="Times New Roman" w:hAnsi="Gentium Basic" w:cstheme="minorHAnsi"/>
          <w:bCs/>
        </w:rPr>
        <w:t xml:space="preserve"> identifies three primary sources of </w:t>
      </w:r>
      <w:r w:rsidR="0071416E">
        <w:rPr>
          <w:rFonts w:ascii="Gentium Basic" w:eastAsia="Times New Roman" w:hAnsi="Gentium Basic" w:cstheme="minorHAnsi"/>
          <w:bCs/>
        </w:rPr>
        <w:t>revenues</w:t>
      </w:r>
      <w:r w:rsidRPr="00BF633A">
        <w:rPr>
          <w:rFonts w:ascii="Gentium Basic" w:eastAsia="Times New Roman" w:hAnsi="Gentium Basic" w:cstheme="minorHAnsi"/>
          <w:bCs/>
        </w:rPr>
        <w:t xml:space="preserve"> for the Conference Operating Budget and compares results from</w:t>
      </w:r>
      <w:r w:rsidR="00B92211">
        <w:rPr>
          <w:rFonts w:ascii="Gentium Basic" w:eastAsia="Times New Roman" w:hAnsi="Gentium Basic" w:cstheme="minorHAnsi"/>
          <w:bCs/>
        </w:rPr>
        <w:t xml:space="preserve"> </w:t>
      </w:r>
      <w:proofErr w:type="gramStart"/>
      <w:r w:rsidR="00B92211">
        <w:rPr>
          <w:rFonts w:ascii="Gentium Basic" w:eastAsia="Times New Roman" w:hAnsi="Gentium Basic" w:cstheme="minorHAnsi"/>
          <w:bCs/>
        </w:rPr>
        <w:t>201</w:t>
      </w:r>
      <w:r w:rsidR="007C74E3">
        <w:rPr>
          <w:rFonts w:ascii="Gentium Basic" w:eastAsia="Times New Roman" w:hAnsi="Gentium Basic" w:cstheme="minorHAnsi"/>
          <w:bCs/>
        </w:rPr>
        <w:t>7</w:t>
      </w:r>
      <w:r w:rsidR="00B92211">
        <w:rPr>
          <w:rFonts w:ascii="Gentium Basic" w:eastAsia="Times New Roman" w:hAnsi="Gentium Basic" w:cstheme="minorHAnsi"/>
          <w:bCs/>
        </w:rPr>
        <w:t xml:space="preserve">, </w:t>
      </w:r>
      <w:r w:rsidRPr="00BF633A">
        <w:rPr>
          <w:rFonts w:ascii="Gentium Basic" w:eastAsia="Times New Roman" w:hAnsi="Gentium Basic" w:cstheme="minorHAnsi"/>
          <w:bCs/>
        </w:rPr>
        <w:t xml:space="preserve"> 201</w:t>
      </w:r>
      <w:r w:rsidR="007C74E3">
        <w:rPr>
          <w:rFonts w:ascii="Gentium Basic" w:eastAsia="Times New Roman" w:hAnsi="Gentium Basic" w:cstheme="minorHAnsi"/>
          <w:bCs/>
        </w:rPr>
        <w:t>8</w:t>
      </w:r>
      <w:proofErr w:type="gramEnd"/>
      <w:r w:rsidRPr="00BF633A">
        <w:rPr>
          <w:rFonts w:ascii="Gentium Basic" w:eastAsia="Times New Roman" w:hAnsi="Gentium Basic" w:cstheme="minorHAnsi"/>
          <w:bCs/>
        </w:rPr>
        <w:t xml:space="preserve"> and 201</w:t>
      </w:r>
      <w:r w:rsidR="007C74E3">
        <w:rPr>
          <w:rFonts w:ascii="Gentium Basic" w:eastAsia="Times New Roman" w:hAnsi="Gentium Basic" w:cstheme="minorHAnsi"/>
          <w:bCs/>
        </w:rPr>
        <w:t>9</w:t>
      </w:r>
      <w:r w:rsidRPr="00BF633A">
        <w:rPr>
          <w:rFonts w:ascii="Gentium Basic" w:eastAsia="Times New Roman" w:hAnsi="Gentium Basic" w:cstheme="minorHAnsi"/>
          <w:bCs/>
        </w:rPr>
        <w:t xml:space="preserve"> to the 2</w:t>
      </w:r>
      <w:r w:rsidR="007C74E3">
        <w:rPr>
          <w:rFonts w:ascii="Gentium Basic" w:eastAsia="Times New Roman" w:hAnsi="Gentium Basic" w:cstheme="minorHAnsi"/>
          <w:bCs/>
        </w:rPr>
        <w:t>020</w:t>
      </w:r>
      <w:r w:rsidRPr="00BF633A">
        <w:rPr>
          <w:rFonts w:ascii="Gentium Basic" w:eastAsia="Times New Roman" w:hAnsi="Gentium Basic" w:cstheme="minorHAnsi"/>
          <w:bCs/>
        </w:rPr>
        <w:t xml:space="preserve"> </w:t>
      </w:r>
      <w:r w:rsidR="00B92211">
        <w:rPr>
          <w:rFonts w:ascii="Gentium Basic" w:eastAsia="Times New Roman" w:hAnsi="Gentium Basic" w:cstheme="minorHAnsi"/>
          <w:bCs/>
        </w:rPr>
        <w:t>b</w:t>
      </w:r>
      <w:r w:rsidRPr="00BF633A">
        <w:rPr>
          <w:rFonts w:ascii="Gentium Basic" w:eastAsia="Times New Roman" w:hAnsi="Gentium Basic" w:cstheme="minorHAnsi"/>
          <w:bCs/>
        </w:rPr>
        <w:t>udget expectations, 201</w:t>
      </w:r>
      <w:r w:rsidR="007C74E3">
        <w:rPr>
          <w:rFonts w:ascii="Gentium Basic" w:eastAsia="Times New Roman" w:hAnsi="Gentium Basic" w:cstheme="minorHAnsi"/>
          <w:bCs/>
        </w:rPr>
        <w:t>9</w:t>
      </w:r>
      <w:r w:rsidRPr="00BF633A">
        <w:rPr>
          <w:rFonts w:ascii="Gentium Basic" w:eastAsia="Times New Roman" w:hAnsi="Gentium Basic" w:cstheme="minorHAnsi"/>
          <w:bCs/>
        </w:rPr>
        <w:t xml:space="preserve"> actual numbers, as well</w:t>
      </w:r>
      <w:r w:rsidR="00E34D9E" w:rsidRPr="00194E7B">
        <w:rPr>
          <w:rFonts w:ascii="Gentium Basic" w:eastAsia="Times New Roman" w:hAnsi="Gentium Basic" w:cstheme="minorHAnsi"/>
          <w:bCs/>
        </w:rPr>
        <w:t xml:space="preserve"> as what this part of our 20</w:t>
      </w:r>
      <w:r w:rsidR="007C74E3">
        <w:rPr>
          <w:rFonts w:ascii="Gentium Basic" w:eastAsia="Times New Roman" w:hAnsi="Gentium Basic" w:cstheme="minorHAnsi"/>
          <w:bCs/>
        </w:rPr>
        <w:t>20</w:t>
      </w:r>
      <w:r w:rsidR="00E34D9E" w:rsidRPr="00194E7B">
        <w:rPr>
          <w:rFonts w:ascii="Gentium Basic" w:eastAsia="Times New Roman" w:hAnsi="Gentium Basic" w:cstheme="minorHAnsi"/>
          <w:bCs/>
        </w:rPr>
        <w:t> </w:t>
      </w:r>
      <w:r w:rsidRPr="00BF633A">
        <w:rPr>
          <w:rFonts w:ascii="Gentium Basic" w:eastAsia="Times New Roman" w:hAnsi="Gentium Basic" w:cstheme="minorHAnsi"/>
          <w:bCs/>
        </w:rPr>
        <w:t xml:space="preserve">Budget </w:t>
      </w:r>
      <w:r w:rsidR="004E201C">
        <w:rPr>
          <w:rFonts w:ascii="Gentium Basic" w:eastAsia="Times New Roman" w:hAnsi="Gentium Basic" w:cstheme="minorHAnsi"/>
          <w:bCs/>
        </w:rPr>
        <w:t>presumes</w:t>
      </w:r>
      <w:r w:rsidRPr="00BF633A">
        <w:rPr>
          <w:rFonts w:ascii="Gentium Basic" w:eastAsia="Times New Roman" w:hAnsi="Gentium Basic" w:cstheme="minorHAnsi"/>
          <w:bCs/>
        </w:rPr>
        <w:t>.</w:t>
      </w:r>
    </w:p>
    <w:p w14:paraId="7AEFD6AA" w14:textId="486C5CCC" w:rsidR="00C56740" w:rsidRPr="00194E7B" w:rsidRDefault="00C56740" w:rsidP="00C56740">
      <w:pPr>
        <w:rPr>
          <w:rFonts w:ascii="Gentium Basic" w:eastAsia="Times New Roman" w:hAnsi="Gentium Basic" w:cstheme="minorHAnsi"/>
          <w:bCs/>
        </w:rPr>
      </w:pPr>
      <w:bookmarkStart w:id="12" w:name="yui_3_16_0_ym19_1_1519135422803_169171"/>
      <w:bookmarkStart w:id="13" w:name="yui_3_16_0_ym19_1_1519135422803_169181"/>
      <w:bookmarkStart w:id="14" w:name="yui_3_16_0_ym19_1_1519135422803_17088"/>
      <w:bookmarkStart w:id="15" w:name="yui_3_16_0_ym19_1_1519135422803_169172"/>
      <w:bookmarkStart w:id="16" w:name="yui_3_16_0_ym19_1_1519135422803_169182"/>
      <w:bookmarkStart w:id="17" w:name="yui_3_16_0_ym19_1_1519135422803_17092"/>
      <w:bookmarkEnd w:id="12"/>
      <w:bookmarkEnd w:id="13"/>
      <w:bookmarkEnd w:id="14"/>
      <w:bookmarkEnd w:id="15"/>
      <w:bookmarkEnd w:id="16"/>
      <w:bookmarkEnd w:id="17"/>
      <w:r>
        <w:rPr>
          <w:rFonts w:ascii="Gentium Basic" w:eastAsia="Times New Roman" w:hAnsi="Gentium Basic" w:cstheme="minorHAnsi"/>
          <w:bCs/>
        </w:rPr>
        <w:t>We should keep in mind that t</w:t>
      </w:r>
      <w:r w:rsidRPr="00BF633A">
        <w:rPr>
          <w:rFonts w:ascii="Gentium Basic" w:eastAsia="Times New Roman" w:hAnsi="Gentium Basic" w:cstheme="minorHAnsi"/>
          <w:bCs/>
        </w:rPr>
        <w:t xml:space="preserve">wenty per cent of regular OCWM contributions are </w:t>
      </w:r>
      <w:r>
        <w:rPr>
          <w:rFonts w:ascii="Gentium Basic" w:eastAsia="Times New Roman" w:hAnsi="Gentium Basic" w:cstheme="minorHAnsi"/>
          <w:bCs/>
        </w:rPr>
        <w:t xml:space="preserve">currently </w:t>
      </w:r>
      <w:r w:rsidRPr="00BF633A">
        <w:rPr>
          <w:rFonts w:ascii="Gentium Basic" w:eastAsia="Times New Roman" w:hAnsi="Gentium Basic" w:cstheme="minorHAnsi"/>
          <w:bCs/>
        </w:rPr>
        <w:t>designated to National; 7.8</w:t>
      </w:r>
      <w:proofErr w:type="gramStart"/>
      <w:r w:rsidRPr="00BF633A">
        <w:rPr>
          <w:rFonts w:ascii="Gentium Basic" w:eastAsia="Times New Roman" w:hAnsi="Gentium Basic" w:cstheme="minorHAnsi"/>
          <w:bCs/>
        </w:rPr>
        <w:t>%  designated</w:t>
      </w:r>
      <w:proofErr w:type="gramEnd"/>
      <w:r w:rsidRPr="00BF633A">
        <w:rPr>
          <w:rFonts w:ascii="Gentium Basic" w:eastAsia="Times New Roman" w:hAnsi="Gentium Basic" w:cstheme="minorHAnsi"/>
          <w:bCs/>
        </w:rPr>
        <w:t xml:space="preserve"> for </w:t>
      </w:r>
      <w:proofErr w:type="spellStart"/>
      <w:r w:rsidRPr="00BF633A">
        <w:rPr>
          <w:rFonts w:ascii="Gentium Basic" w:eastAsia="Times New Roman" w:hAnsi="Gentium Basic" w:cstheme="minorHAnsi"/>
          <w:bCs/>
        </w:rPr>
        <w:t>MoVal</w:t>
      </w:r>
      <w:proofErr w:type="spellEnd"/>
      <w:r w:rsidRPr="00BF633A">
        <w:rPr>
          <w:rFonts w:ascii="Gentium Basic" w:eastAsia="Times New Roman" w:hAnsi="Gentium Basic" w:cstheme="minorHAnsi"/>
          <w:bCs/>
        </w:rPr>
        <w:t xml:space="preserve">; and 5.9 </w:t>
      </w:r>
      <w:r w:rsidRPr="00194E7B">
        <w:rPr>
          <w:rFonts w:ascii="Gentium Basic" w:eastAsia="Times New Roman" w:hAnsi="Gentium Basic" w:cstheme="minorHAnsi"/>
          <w:bCs/>
        </w:rPr>
        <w:t xml:space="preserve">%  designated for </w:t>
      </w:r>
      <w:proofErr w:type="spellStart"/>
      <w:r w:rsidRPr="00194E7B">
        <w:rPr>
          <w:rFonts w:ascii="Gentium Basic" w:eastAsia="Times New Roman" w:hAnsi="Gentium Basic" w:cstheme="minorHAnsi"/>
          <w:bCs/>
        </w:rPr>
        <w:t>Shann</w:t>
      </w:r>
      <w:r>
        <w:rPr>
          <w:rFonts w:ascii="Gentium Basic" w:eastAsia="Times New Roman" w:hAnsi="Gentium Basic" w:cstheme="minorHAnsi"/>
          <w:bCs/>
        </w:rPr>
        <w:t>ondale</w:t>
      </w:r>
      <w:proofErr w:type="spellEnd"/>
      <w:r>
        <w:rPr>
          <w:rFonts w:ascii="Gentium Basic" w:eastAsia="Times New Roman" w:hAnsi="Gentium Basic" w:cstheme="minorHAnsi"/>
          <w:bCs/>
        </w:rPr>
        <w:t>.</w:t>
      </w:r>
    </w:p>
    <w:p w14:paraId="382C99CE" w14:textId="774072C3" w:rsidR="00BF633A" w:rsidRDefault="00BF633A" w:rsidP="00E34D9E">
      <w:pPr>
        <w:rPr>
          <w:rFonts w:ascii="Gentium Basic" w:eastAsia="Times New Roman" w:hAnsi="Gentium Basic" w:cstheme="minorHAnsi"/>
          <w:bCs/>
        </w:rPr>
      </w:pPr>
      <w:bookmarkStart w:id="18" w:name="yui_3_16_0_ym19_1_1519135422803_169173"/>
      <w:bookmarkStart w:id="19" w:name="yui_3_16_0_ym19_1_1519135422803_169183"/>
      <w:bookmarkStart w:id="20" w:name="yui_3_16_0_ym19_1_1519135422803_17331"/>
      <w:bookmarkStart w:id="21" w:name="yui_3_16_0_ym19_1_1519135422803_169174"/>
      <w:bookmarkStart w:id="22" w:name="yui_3_16_0_ym19_1_1519135422803_169184"/>
      <w:bookmarkStart w:id="23" w:name="yui_3_16_0_ym19_1_1519135422803_17352"/>
      <w:bookmarkStart w:id="24" w:name="yui_3_16_0_ym19_1_1519135422803_169175"/>
      <w:bookmarkStart w:id="25" w:name="yui_3_16_0_ym19_1_1519135422803_169185"/>
      <w:bookmarkStart w:id="26" w:name="yui_3_16_0_ym19_1_1519135422803_1743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F633A">
        <w:rPr>
          <w:rFonts w:ascii="Gentium Basic" w:eastAsia="Times New Roman" w:hAnsi="Gentium Basic" w:cstheme="minorHAnsi"/>
          <w:bCs/>
        </w:rPr>
        <w:t xml:space="preserve">Friends of the Conference giving </w:t>
      </w:r>
      <w:r w:rsidR="000A75F9">
        <w:rPr>
          <w:rFonts w:ascii="Gentium Basic" w:eastAsia="Times New Roman" w:hAnsi="Gentium Basic" w:cstheme="minorHAnsi"/>
          <w:bCs/>
        </w:rPr>
        <w:t>fell short</w:t>
      </w:r>
      <w:r w:rsidR="00837EB3">
        <w:rPr>
          <w:rFonts w:ascii="Gentium Basic" w:eastAsia="Times New Roman" w:hAnsi="Gentium Basic" w:cstheme="minorHAnsi"/>
          <w:bCs/>
        </w:rPr>
        <w:t xml:space="preserve"> just under $1600 of </w:t>
      </w:r>
      <w:r w:rsidRPr="00BF633A">
        <w:rPr>
          <w:rFonts w:ascii="Gentium Basic" w:eastAsia="Times New Roman" w:hAnsi="Gentium Basic" w:cstheme="minorHAnsi"/>
          <w:bCs/>
        </w:rPr>
        <w:t xml:space="preserve">our </w:t>
      </w:r>
      <w:r w:rsidR="00C56740">
        <w:rPr>
          <w:rFonts w:ascii="Gentium Basic" w:eastAsia="Times New Roman" w:hAnsi="Gentium Basic" w:cstheme="minorHAnsi"/>
          <w:bCs/>
        </w:rPr>
        <w:t>201</w:t>
      </w:r>
      <w:r w:rsidR="007C74E3">
        <w:rPr>
          <w:rFonts w:ascii="Gentium Basic" w:eastAsia="Times New Roman" w:hAnsi="Gentium Basic" w:cstheme="minorHAnsi"/>
          <w:bCs/>
        </w:rPr>
        <w:t>9</w:t>
      </w:r>
      <w:r w:rsidR="00C56740">
        <w:rPr>
          <w:rFonts w:ascii="Gentium Basic" w:eastAsia="Times New Roman" w:hAnsi="Gentium Basic" w:cstheme="minorHAnsi"/>
          <w:bCs/>
        </w:rPr>
        <w:t xml:space="preserve"> </w:t>
      </w:r>
      <w:r w:rsidR="00837EB3">
        <w:rPr>
          <w:rFonts w:ascii="Gentium Basic" w:eastAsia="Times New Roman" w:hAnsi="Gentium Basic" w:cstheme="minorHAnsi"/>
          <w:bCs/>
        </w:rPr>
        <w:t>goal</w:t>
      </w:r>
      <w:r w:rsidRPr="00BF633A">
        <w:rPr>
          <w:rFonts w:ascii="Gentium Basic" w:eastAsia="Times New Roman" w:hAnsi="Gentium Basic" w:cstheme="minorHAnsi"/>
          <w:bCs/>
        </w:rPr>
        <w:t xml:space="preserve"> for the year.  </w:t>
      </w:r>
    </w:p>
    <w:p w14:paraId="1ADF99E3" w14:textId="52B7D97B" w:rsidR="00C56740" w:rsidRPr="00BF633A" w:rsidRDefault="00C56740" w:rsidP="00E34D9E">
      <w:pPr>
        <w:rPr>
          <w:rFonts w:ascii="Gentium Basic" w:eastAsia="Times New Roman" w:hAnsi="Gentium Basic" w:cstheme="minorHAnsi"/>
        </w:rPr>
      </w:pPr>
      <w:r>
        <w:rPr>
          <w:rFonts w:ascii="Gentium Basic" w:eastAsia="Times New Roman" w:hAnsi="Gentium Basic" w:cstheme="minorHAnsi"/>
        </w:rPr>
        <w:t xml:space="preserve">Conference Reserve Fund earnings </w:t>
      </w:r>
      <w:r w:rsidR="002E2279">
        <w:rPr>
          <w:rFonts w:ascii="Gentium Basic" w:eastAsia="Times New Roman" w:hAnsi="Gentium Basic" w:cstheme="minorHAnsi"/>
        </w:rPr>
        <w:t xml:space="preserve">were short of </w:t>
      </w:r>
      <w:r>
        <w:rPr>
          <w:rFonts w:ascii="Gentium Basic" w:eastAsia="Times New Roman" w:hAnsi="Gentium Basic" w:cstheme="minorHAnsi"/>
        </w:rPr>
        <w:t>expectations</w:t>
      </w:r>
      <w:r w:rsidR="002E2279">
        <w:rPr>
          <w:rFonts w:ascii="Gentium Basic" w:eastAsia="Times New Roman" w:hAnsi="Gentium Basic" w:cstheme="minorHAnsi"/>
        </w:rPr>
        <w:t xml:space="preserve"> by $3840</w:t>
      </w:r>
      <w:r>
        <w:rPr>
          <w:rFonts w:ascii="Gentium Basic" w:eastAsia="Times New Roman" w:hAnsi="Gentium Basic" w:cstheme="minorHAnsi"/>
        </w:rPr>
        <w:t>.</w:t>
      </w:r>
    </w:p>
    <w:p w14:paraId="0A2D4B08" w14:textId="0E496F33" w:rsidR="00C346A9" w:rsidRPr="00194E7B" w:rsidRDefault="00C346A9" w:rsidP="00C346A9">
      <w:pPr>
        <w:pStyle w:val="Default"/>
        <w:jc w:val="center"/>
        <w:rPr>
          <w:rFonts w:ascii="Gentium Basic" w:hAnsi="Gentium Basic" w:cstheme="minorHAnsi"/>
          <w:b/>
          <w:bCs/>
          <w:sz w:val="22"/>
          <w:szCs w:val="22"/>
        </w:rPr>
      </w:pPr>
      <w:bookmarkStart w:id="27" w:name="yui_3_16_0_ym19_1_1519135422803_169176"/>
      <w:bookmarkStart w:id="28" w:name="yui_3_16_0_ym19_1_1519135422803_169186"/>
      <w:bookmarkStart w:id="29" w:name="yui_3_16_0_ym19_1_1519135422803_17637"/>
      <w:bookmarkStart w:id="30" w:name="yui_3_16_0_ym19_1_1519135422803_169177"/>
      <w:bookmarkStart w:id="31" w:name="yui_3_16_0_ym19_1_1519135422803_169187"/>
      <w:bookmarkStart w:id="32" w:name="yui_3_16_0_ym19_1_1519135422803_17673"/>
      <w:bookmarkEnd w:id="27"/>
      <w:bookmarkEnd w:id="28"/>
      <w:bookmarkEnd w:id="29"/>
      <w:bookmarkEnd w:id="30"/>
      <w:bookmarkEnd w:id="31"/>
      <w:bookmarkEnd w:id="32"/>
      <w:r>
        <w:rPr>
          <w:rFonts w:ascii="Gentium Basic" w:hAnsi="Gentium Basic" w:cstheme="minorHAnsi"/>
          <w:b/>
          <w:bCs/>
          <w:sz w:val="22"/>
          <w:szCs w:val="22"/>
        </w:rPr>
        <w:t xml:space="preserve">Table 2:  </w:t>
      </w:r>
      <w:r w:rsidRPr="00194E7B">
        <w:rPr>
          <w:rFonts w:ascii="Gentium Basic" w:hAnsi="Gentium Basic" w:cstheme="minorHAnsi"/>
          <w:b/>
          <w:bCs/>
          <w:sz w:val="22"/>
          <w:szCs w:val="22"/>
        </w:rPr>
        <w:t>Comparison of Selected Accounts from 201</w:t>
      </w:r>
      <w:r w:rsidR="00C5469F">
        <w:rPr>
          <w:rFonts w:ascii="Gentium Basic" w:hAnsi="Gentium Basic" w:cstheme="minorHAnsi"/>
          <w:b/>
          <w:bCs/>
          <w:sz w:val="22"/>
          <w:szCs w:val="22"/>
        </w:rPr>
        <w:t>7</w:t>
      </w:r>
      <w:r w:rsidRPr="00194E7B">
        <w:rPr>
          <w:rFonts w:ascii="Gentium Basic" w:hAnsi="Gentium Basic" w:cstheme="minorHAnsi"/>
          <w:b/>
          <w:bCs/>
          <w:sz w:val="22"/>
          <w:szCs w:val="22"/>
        </w:rPr>
        <w:t xml:space="preserve"> to 201</w:t>
      </w:r>
      <w:r w:rsidR="00C5469F">
        <w:rPr>
          <w:rFonts w:ascii="Gentium Basic" w:hAnsi="Gentium Basic" w:cstheme="minorHAnsi"/>
          <w:b/>
          <w:bCs/>
          <w:sz w:val="22"/>
          <w:szCs w:val="22"/>
        </w:rPr>
        <w:t>9</w:t>
      </w:r>
    </w:p>
    <w:p w14:paraId="2CDE4F62" w14:textId="77777777" w:rsidR="0099608D" w:rsidRPr="00194E7B" w:rsidRDefault="0099608D" w:rsidP="004D009E">
      <w:pPr>
        <w:pStyle w:val="Default"/>
        <w:ind w:left="2880"/>
        <w:rPr>
          <w:rFonts w:ascii="Gentium Basic" w:hAnsi="Gentium Basic" w:cstheme="minorHAnsi"/>
          <w:b/>
          <w:bCs/>
          <w:sz w:val="22"/>
          <w:szCs w:val="22"/>
        </w:rPr>
      </w:pPr>
    </w:p>
    <w:tbl>
      <w:tblPr>
        <w:tblW w:w="89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24"/>
        <w:gridCol w:w="1052"/>
        <w:gridCol w:w="1109"/>
        <w:gridCol w:w="1216"/>
        <w:gridCol w:w="1223"/>
        <w:gridCol w:w="1546"/>
      </w:tblGrid>
      <w:tr w:rsidR="0099608D" w:rsidRPr="00194E7B" w14:paraId="091F099A" w14:textId="77777777" w:rsidTr="00811DE6">
        <w:trPr>
          <w:trHeight w:val="25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2AFB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A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CADB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B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0E14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C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B28F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D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18FA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E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0ECD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F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C276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G</w:t>
            </w:r>
          </w:p>
        </w:tc>
      </w:tr>
      <w:tr w:rsidR="0099608D" w:rsidRPr="00194E7B" w14:paraId="7223C5A7" w14:textId="77777777" w:rsidTr="00811DE6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1F88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65BEE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Line Item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83CB" w14:textId="3AFCB422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201</w:t>
            </w:r>
            <w:r w:rsidR="00DA0AA1">
              <w:rPr>
                <w:rFonts w:ascii="Gentium Basic" w:hAnsi="Gentium Basic" w:cstheme="minorHAnsi"/>
                <w:b/>
                <w:bCs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BD6B" w14:textId="4908D981" w:rsidR="0099608D" w:rsidRPr="00DA0AA1" w:rsidRDefault="0099608D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DA0AA1">
              <w:rPr>
                <w:rFonts w:ascii="Gentium Basic" w:hAnsi="Gentium Basic" w:cstheme="minorHAnsi"/>
                <w:color w:val="000000"/>
              </w:rPr>
              <w:t>201</w:t>
            </w:r>
            <w:r w:rsidR="00DA0AA1" w:rsidRPr="00DA0AA1">
              <w:rPr>
                <w:rFonts w:ascii="Gentium Basic" w:hAnsi="Gentium Basic" w:cstheme="minorHAnsi"/>
                <w:color w:val="000000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6DF6" w14:textId="1D10521F" w:rsidR="0099608D" w:rsidRPr="00DA0AA1" w:rsidRDefault="0099608D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DA0AA1">
              <w:rPr>
                <w:rFonts w:ascii="Gentium Basic" w:hAnsi="Gentium Basic" w:cstheme="minorHAnsi"/>
                <w:color w:val="000000"/>
              </w:rPr>
              <w:t>201</w:t>
            </w:r>
            <w:r w:rsidR="00DA0AA1" w:rsidRPr="00DA0AA1">
              <w:rPr>
                <w:rFonts w:ascii="Gentium Basic" w:hAnsi="Gentium Basic" w:cstheme="minorHAnsi"/>
                <w:color w:val="000000"/>
              </w:rPr>
              <w:t>9</w:t>
            </w:r>
            <w:r w:rsidRPr="00DA0AA1">
              <w:rPr>
                <w:rFonts w:ascii="Gentium Basic" w:hAnsi="Gentium Basic" w:cstheme="minorHAnsi"/>
                <w:color w:val="000000"/>
              </w:rPr>
              <w:t xml:space="preserve"> </w:t>
            </w:r>
            <w:r w:rsidR="00AF7E39" w:rsidRPr="00DA0AA1">
              <w:rPr>
                <w:rFonts w:ascii="Gentium Basic" w:hAnsi="Gentium Basic" w:cstheme="minorHAnsi"/>
                <w:color w:val="000000"/>
              </w:rPr>
              <w:t>Budgeted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6A22" w14:textId="14C5C5F3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201</w:t>
            </w:r>
            <w:r w:rsidR="00DA0AA1">
              <w:rPr>
                <w:rFonts w:ascii="Gentium Basic" w:hAnsi="Gentium Basic" w:cstheme="minorHAnsi"/>
                <w:b/>
                <w:bCs/>
                <w:color w:val="000000"/>
              </w:rPr>
              <w:t>9</w:t>
            </w: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 xml:space="preserve"> Actual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662D" w14:textId="7DD0D171" w:rsidR="0099608D" w:rsidRPr="00194E7B" w:rsidRDefault="0099608D">
            <w:pPr>
              <w:jc w:val="center"/>
              <w:rPr>
                <w:rFonts w:ascii="Gentium Basic" w:hAnsi="Gentium Basic" w:cstheme="minorHAnsi"/>
                <w:b/>
                <w:bCs/>
                <w:color w:val="000000"/>
              </w:rPr>
            </w:pP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>20</w:t>
            </w:r>
            <w:r w:rsidR="00C5469F">
              <w:rPr>
                <w:rFonts w:ascii="Gentium Basic" w:hAnsi="Gentium Basic" w:cstheme="minorHAnsi"/>
                <w:b/>
                <w:bCs/>
                <w:color w:val="000000"/>
              </w:rPr>
              <w:t>20</w:t>
            </w:r>
            <w:r w:rsidRPr="00194E7B">
              <w:rPr>
                <w:rFonts w:ascii="Gentium Basic" w:hAnsi="Gentium Basic" w:cstheme="minorHAnsi"/>
                <w:b/>
                <w:bCs/>
                <w:color w:val="000000"/>
              </w:rPr>
              <w:t xml:space="preserve"> Approved</w:t>
            </w:r>
          </w:p>
        </w:tc>
      </w:tr>
      <w:tr w:rsidR="0099608D" w:rsidRPr="00194E7B" w14:paraId="233888FB" w14:textId="77777777" w:rsidTr="00811DE6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9ADE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1296" w14:textId="77777777" w:rsidR="0099608D" w:rsidRPr="00194E7B" w:rsidRDefault="0099608D">
            <w:pPr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OCWM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D975" w14:textId="14C22D34" w:rsidR="0099608D" w:rsidRPr="00194E7B" w:rsidRDefault="00DA0AA1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$652,526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05CF5" w14:textId="4D34F643" w:rsidR="0099608D" w:rsidRPr="00DA0AA1" w:rsidRDefault="00DA0AA1">
            <w:pPr>
              <w:jc w:val="center"/>
              <w:rPr>
                <w:rFonts w:ascii="Gentium Basic" w:hAnsi="Gentium Basic" w:cstheme="minorHAnsi"/>
                <w:bCs/>
                <w:color w:val="000000"/>
              </w:rPr>
            </w:pPr>
            <w:r w:rsidRPr="00DA0AA1">
              <w:rPr>
                <w:rFonts w:ascii="Gentium Basic" w:hAnsi="Gentium Basic" w:cstheme="minorHAnsi"/>
                <w:bCs/>
                <w:color w:val="000000"/>
              </w:rPr>
              <w:t>613,882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FBCC" w14:textId="0006D014" w:rsidR="0099608D" w:rsidRPr="00194E7B" w:rsidRDefault="00AF7E39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$</w:t>
            </w:r>
            <w:r w:rsidR="00DA0AA1">
              <w:rPr>
                <w:rFonts w:ascii="Gentium Basic" w:hAnsi="Gentium Basic" w:cstheme="minorHAnsi"/>
                <w:color w:val="000000"/>
              </w:rPr>
              <w:t>583,188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7DF4" w14:textId="6B6C11E2" w:rsidR="0099608D" w:rsidRPr="00C307F7" w:rsidRDefault="00DA0AA1">
            <w:pPr>
              <w:jc w:val="center"/>
              <w:rPr>
                <w:rFonts w:ascii="Gentium Basic" w:hAnsi="Gentium Basic" w:cstheme="minorHAnsi"/>
                <w:b/>
                <w:color w:val="000000"/>
              </w:rPr>
            </w:pPr>
            <w:r>
              <w:rPr>
                <w:rFonts w:ascii="Gentium Basic" w:hAnsi="Gentium Basic" w:cstheme="minorHAnsi"/>
                <w:b/>
                <w:color w:val="000000"/>
              </w:rPr>
              <w:t>$610,525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BFFF" w14:textId="4D84525B" w:rsidR="0099608D" w:rsidRPr="00194E7B" w:rsidRDefault="00867443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C5469F">
              <w:rPr>
                <w:rFonts w:ascii="Gentium Basic" w:hAnsi="Gentium Basic" w:cstheme="minorHAnsi"/>
                <w:color w:val="000000"/>
              </w:rPr>
              <w:t>583,188</w:t>
            </w:r>
          </w:p>
        </w:tc>
      </w:tr>
      <w:tr w:rsidR="0099608D" w:rsidRPr="00194E7B" w14:paraId="7189F420" w14:textId="77777777" w:rsidTr="00811DE6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DBE0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0048" w14:textId="78F046C0" w:rsidR="0099608D" w:rsidRPr="00194E7B" w:rsidRDefault="00AF7E39">
            <w:pPr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Conf Reserve Earnings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B72D" w14:textId="0FD06FEF" w:rsidR="0099608D" w:rsidRPr="00194E7B" w:rsidRDefault="00DA0AA1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$30,90</w:t>
            </w:r>
            <w:r w:rsidR="00811DE6">
              <w:rPr>
                <w:rFonts w:ascii="Gentium Basic" w:hAnsi="Gentium Basic" w:cstheme="minorHAns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1E34" w14:textId="5DAD7FBD" w:rsidR="0099608D" w:rsidRPr="00194E7B" w:rsidRDefault="00811DE6" w:rsidP="00001855">
            <w:pPr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$40,438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771A" w14:textId="587F7189" w:rsidR="0099608D" w:rsidRPr="00194E7B" w:rsidRDefault="00001855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DA0AA1">
              <w:rPr>
                <w:rFonts w:ascii="Gentium Basic" w:hAnsi="Gentium Basic" w:cstheme="minorHAnsi"/>
                <w:color w:val="000000"/>
              </w:rPr>
              <w:t>41,052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DB7E" w14:textId="618D11E1" w:rsidR="0099608D" w:rsidRPr="00C307F7" w:rsidRDefault="00001855">
            <w:pPr>
              <w:jc w:val="center"/>
              <w:rPr>
                <w:rFonts w:ascii="Gentium Basic" w:hAnsi="Gentium Basic" w:cstheme="minorHAnsi"/>
                <w:b/>
                <w:color w:val="000000"/>
              </w:rPr>
            </w:pPr>
            <w:proofErr w:type="gramStart"/>
            <w:r w:rsidRPr="00C307F7">
              <w:rPr>
                <w:rFonts w:ascii="Gentium Basic" w:hAnsi="Gentium Basic" w:cstheme="minorHAnsi"/>
                <w:b/>
                <w:color w:val="000000"/>
              </w:rPr>
              <w:t>$</w:t>
            </w:r>
            <w:r w:rsidR="00C307F7">
              <w:rPr>
                <w:rFonts w:ascii="Gentium Basic" w:hAnsi="Gentium Basic" w:cstheme="minorHAnsi"/>
                <w:b/>
                <w:color w:val="000000"/>
              </w:rPr>
              <w:t xml:space="preserve">  </w:t>
            </w:r>
            <w:r w:rsidR="00DA0AA1">
              <w:rPr>
                <w:rFonts w:ascii="Gentium Basic" w:hAnsi="Gentium Basic" w:cstheme="minorHAnsi"/>
                <w:b/>
                <w:color w:val="000000"/>
              </w:rPr>
              <w:t>37,212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2959" w14:textId="5F0F7734" w:rsidR="0099608D" w:rsidRPr="00194E7B" w:rsidRDefault="00C307F7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C5469F">
              <w:rPr>
                <w:rFonts w:ascii="Gentium Basic" w:hAnsi="Gentium Basic" w:cstheme="minorHAnsi"/>
                <w:color w:val="000000"/>
              </w:rPr>
              <w:t>44,273</w:t>
            </w:r>
          </w:p>
        </w:tc>
      </w:tr>
      <w:tr w:rsidR="0099608D" w:rsidRPr="00194E7B" w14:paraId="0B18186A" w14:textId="77777777" w:rsidTr="00811DE6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63B0" w14:textId="77777777" w:rsidR="0099608D" w:rsidRPr="00194E7B" w:rsidRDefault="0099608D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3EB7" w14:textId="77777777" w:rsidR="0099608D" w:rsidRPr="00194E7B" w:rsidRDefault="0099608D">
            <w:pPr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Friends of the Conference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BBE9" w14:textId="6600C420" w:rsidR="0099608D" w:rsidRPr="00194E7B" w:rsidRDefault="00811DE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Pr="00194E7B">
              <w:rPr>
                <w:rFonts w:ascii="Gentium Basic" w:hAnsi="Gentium Basic" w:cstheme="minorHAnsi"/>
                <w:color w:val="000000"/>
              </w:rPr>
              <w:t>14,439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B3C9" w14:textId="09142CA1" w:rsidR="0099608D" w:rsidRPr="00194E7B" w:rsidRDefault="00811DE6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$17,623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ED34" w14:textId="6BB352B0" w:rsidR="0099608D" w:rsidRPr="00194E7B" w:rsidRDefault="00AF7E39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 w:rsidRPr="00194E7B">
              <w:rPr>
                <w:rFonts w:ascii="Gentium Basic" w:hAnsi="Gentium Basic" w:cstheme="minorHAnsi"/>
                <w:color w:val="000000"/>
              </w:rPr>
              <w:t>$</w:t>
            </w:r>
            <w:r w:rsidR="00DA0AA1">
              <w:rPr>
                <w:rFonts w:ascii="Gentium Basic" w:hAnsi="Gentium Basic" w:cstheme="minorHAnsi"/>
                <w:color w:val="000000"/>
              </w:rPr>
              <w:t>18,152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ACCD" w14:textId="3D01FE63" w:rsidR="0099608D" w:rsidRPr="00C307F7" w:rsidRDefault="00C307F7">
            <w:pPr>
              <w:jc w:val="center"/>
              <w:rPr>
                <w:rFonts w:ascii="Gentium Basic" w:hAnsi="Gentium Basic" w:cstheme="minorHAnsi"/>
                <w:b/>
                <w:color w:val="000000"/>
              </w:rPr>
            </w:pPr>
            <w:proofErr w:type="gramStart"/>
            <w:r>
              <w:rPr>
                <w:rFonts w:ascii="Gentium Basic" w:hAnsi="Gentium Basic" w:cstheme="minorHAnsi"/>
                <w:b/>
                <w:color w:val="000000"/>
              </w:rPr>
              <w:t xml:space="preserve">$  </w:t>
            </w:r>
            <w:r w:rsidR="00DA0AA1">
              <w:rPr>
                <w:rFonts w:ascii="Gentium Basic" w:hAnsi="Gentium Basic" w:cstheme="minorHAnsi"/>
                <w:b/>
                <w:color w:val="000000"/>
              </w:rPr>
              <w:t>16,556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DDD5" w14:textId="11B67B37" w:rsidR="0099608D" w:rsidRPr="00194E7B" w:rsidRDefault="00C307F7">
            <w:pPr>
              <w:jc w:val="center"/>
              <w:rPr>
                <w:rFonts w:ascii="Gentium Basic" w:hAnsi="Gentium Basic" w:cstheme="minorHAnsi"/>
                <w:color w:val="000000"/>
              </w:rPr>
            </w:pPr>
            <w:r>
              <w:rPr>
                <w:rFonts w:ascii="Gentium Basic" w:hAnsi="Gentium Basic" w:cstheme="minorHAnsi"/>
                <w:color w:val="000000"/>
              </w:rPr>
              <w:t>$</w:t>
            </w:r>
            <w:r w:rsidR="00C5469F">
              <w:rPr>
                <w:rFonts w:ascii="Gentium Basic" w:hAnsi="Gentium Basic" w:cstheme="minorHAnsi"/>
                <w:color w:val="000000"/>
              </w:rPr>
              <w:t>18,696</w:t>
            </w:r>
          </w:p>
        </w:tc>
      </w:tr>
    </w:tbl>
    <w:p w14:paraId="24C2F28E" w14:textId="1DF9816C" w:rsidR="001370EB" w:rsidRDefault="00772627" w:rsidP="00120A9C">
      <w:pPr>
        <w:pStyle w:val="NormalWeb"/>
        <w:rPr>
          <w:rFonts w:ascii="Gentium Basic" w:hAnsi="Gentium Basic" w:cstheme="minorHAnsi"/>
          <w:sz w:val="22"/>
          <w:szCs w:val="22"/>
        </w:rPr>
      </w:pPr>
      <w:r>
        <w:rPr>
          <w:rFonts w:ascii="Gentium Basic" w:hAnsi="Gentium Basic" w:cstheme="minorHAnsi"/>
          <w:sz w:val="22"/>
          <w:szCs w:val="22"/>
        </w:rPr>
        <w:t>On the Balance Sheet, as of December 31, 201</w:t>
      </w:r>
      <w:r w:rsidR="00163230">
        <w:rPr>
          <w:rFonts w:ascii="Gentium Basic" w:hAnsi="Gentium Basic" w:cstheme="minorHAnsi"/>
          <w:sz w:val="22"/>
          <w:szCs w:val="22"/>
        </w:rPr>
        <w:t>9</w:t>
      </w:r>
      <w:r>
        <w:rPr>
          <w:rFonts w:ascii="Gentium Basic" w:hAnsi="Gentium Basic" w:cstheme="minorHAnsi"/>
          <w:sz w:val="22"/>
          <w:szCs w:val="22"/>
        </w:rPr>
        <w:t>, Total Cash As</w:t>
      </w:r>
      <w:r w:rsidR="001370EB">
        <w:rPr>
          <w:rFonts w:ascii="Gentium Basic" w:hAnsi="Gentium Basic" w:cstheme="minorHAnsi"/>
          <w:sz w:val="22"/>
          <w:szCs w:val="22"/>
        </w:rPr>
        <w:t xml:space="preserve">sets of the Conference </w:t>
      </w:r>
      <w:r w:rsidR="00163230">
        <w:rPr>
          <w:rFonts w:ascii="Gentium Basic" w:hAnsi="Gentium Basic" w:cstheme="minorHAnsi"/>
          <w:sz w:val="22"/>
          <w:szCs w:val="22"/>
        </w:rPr>
        <w:t>increased</w:t>
      </w:r>
      <w:r w:rsidR="00DD2970">
        <w:rPr>
          <w:rFonts w:ascii="Gentium Basic" w:hAnsi="Gentium Basic" w:cstheme="minorHAnsi"/>
          <w:sz w:val="22"/>
          <w:szCs w:val="22"/>
        </w:rPr>
        <w:t xml:space="preserve"> by</w:t>
      </w:r>
      <w:r w:rsidR="001370EB">
        <w:rPr>
          <w:rFonts w:ascii="Gentium Basic" w:hAnsi="Gentium Basic" w:cstheme="minorHAnsi"/>
          <w:sz w:val="22"/>
          <w:szCs w:val="22"/>
        </w:rPr>
        <w:t xml:space="preserve"> a</w:t>
      </w:r>
      <w:r>
        <w:rPr>
          <w:rFonts w:ascii="Gentium Basic" w:hAnsi="Gentium Basic" w:cstheme="minorHAnsi"/>
          <w:sz w:val="22"/>
          <w:szCs w:val="22"/>
        </w:rPr>
        <w:t xml:space="preserve"> net of $</w:t>
      </w:r>
      <w:r w:rsidR="00163230">
        <w:rPr>
          <w:rFonts w:ascii="Gentium Basic" w:hAnsi="Gentium Basic" w:cstheme="minorHAnsi"/>
          <w:sz w:val="22"/>
          <w:szCs w:val="22"/>
        </w:rPr>
        <w:t>160,382</w:t>
      </w:r>
      <w:r w:rsidR="001370EB">
        <w:rPr>
          <w:rFonts w:ascii="Gentium Basic" w:hAnsi="Gentium Basic" w:cstheme="minorHAnsi"/>
          <w:sz w:val="22"/>
          <w:szCs w:val="22"/>
        </w:rPr>
        <w:t xml:space="preserve"> </w:t>
      </w:r>
      <w:r w:rsidR="00DD2970">
        <w:rPr>
          <w:rFonts w:ascii="Gentium Basic" w:hAnsi="Gentium Basic" w:cstheme="minorHAnsi"/>
          <w:sz w:val="22"/>
          <w:szCs w:val="22"/>
        </w:rPr>
        <w:t>when compared</w:t>
      </w:r>
      <w:r w:rsidR="001370EB">
        <w:rPr>
          <w:rFonts w:ascii="Gentium Basic" w:hAnsi="Gentium Basic" w:cstheme="minorHAnsi"/>
          <w:sz w:val="22"/>
          <w:szCs w:val="22"/>
        </w:rPr>
        <w:t xml:space="preserve"> the previous year, for a total figure of $</w:t>
      </w:r>
      <w:r w:rsidR="00163230">
        <w:rPr>
          <w:rFonts w:ascii="Gentium Basic" w:hAnsi="Gentium Basic" w:cstheme="minorHAnsi"/>
          <w:sz w:val="22"/>
          <w:szCs w:val="22"/>
        </w:rPr>
        <w:t>3</w:t>
      </w:r>
      <w:r w:rsidR="002E4313">
        <w:rPr>
          <w:rFonts w:ascii="Gentium Basic" w:hAnsi="Gentium Basic" w:cstheme="minorHAnsi"/>
          <w:sz w:val="22"/>
          <w:szCs w:val="22"/>
        </w:rPr>
        <w:t>,</w:t>
      </w:r>
      <w:r w:rsidR="00163230">
        <w:rPr>
          <w:rFonts w:ascii="Gentium Basic" w:hAnsi="Gentium Basic" w:cstheme="minorHAnsi"/>
          <w:sz w:val="22"/>
          <w:szCs w:val="22"/>
        </w:rPr>
        <w:t>157,392</w:t>
      </w:r>
      <w:r w:rsidR="001370EB">
        <w:rPr>
          <w:rFonts w:ascii="Gentium Basic" w:hAnsi="Gentium Basic" w:cstheme="minorHAnsi"/>
          <w:sz w:val="22"/>
          <w:szCs w:val="22"/>
        </w:rPr>
        <w:t>.   Much of this</w:t>
      </w:r>
      <w:r w:rsidR="00DD2970">
        <w:rPr>
          <w:rFonts w:ascii="Gentium Basic" w:hAnsi="Gentium Basic" w:cstheme="minorHAnsi"/>
          <w:sz w:val="22"/>
          <w:szCs w:val="22"/>
        </w:rPr>
        <w:t xml:space="preserve"> </w:t>
      </w:r>
      <w:r w:rsidR="00163230">
        <w:rPr>
          <w:rFonts w:ascii="Gentium Basic" w:hAnsi="Gentium Basic" w:cstheme="minorHAnsi"/>
          <w:sz w:val="22"/>
          <w:szCs w:val="22"/>
        </w:rPr>
        <w:t>increase</w:t>
      </w:r>
      <w:r w:rsidR="001370EB">
        <w:rPr>
          <w:rFonts w:ascii="Gentium Basic" w:hAnsi="Gentium Basic" w:cstheme="minorHAnsi"/>
          <w:sz w:val="22"/>
          <w:szCs w:val="22"/>
        </w:rPr>
        <w:t xml:space="preserve"> can be attributed to stock market </w:t>
      </w:r>
      <w:r w:rsidR="00163230">
        <w:rPr>
          <w:rFonts w:ascii="Gentium Basic" w:hAnsi="Gentium Basic" w:cstheme="minorHAnsi"/>
          <w:sz w:val="22"/>
          <w:szCs w:val="22"/>
        </w:rPr>
        <w:t>gain</w:t>
      </w:r>
      <w:r w:rsidR="00DD2970">
        <w:rPr>
          <w:rFonts w:ascii="Gentium Basic" w:hAnsi="Gentium Basic" w:cstheme="minorHAnsi"/>
          <w:sz w:val="22"/>
          <w:szCs w:val="22"/>
        </w:rPr>
        <w:t>s</w:t>
      </w:r>
      <w:r w:rsidR="00845961">
        <w:rPr>
          <w:rFonts w:ascii="Gentium Basic" w:hAnsi="Gentium Basic" w:cstheme="minorHAnsi"/>
          <w:sz w:val="22"/>
          <w:szCs w:val="22"/>
        </w:rPr>
        <w:t>, gains reflected, again, as of 12/31/2019.</w:t>
      </w:r>
      <w:r w:rsidR="005F649C">
        <w:rPr>
          <w:rFonts w:ascii="Gentium Basic" w:hAnsi="Gentium Basic" w:cstheme="minorHAnsi"/>
          <w:sz w:val="22"/>
          <w:szCs w:val="22"/>
        </w:rPr>
        <w:t xml:space="preserve">  </w:t>
      </w:r>
      <w:r w:rsidR="001370EB">
        <w:rPr>
          <w:rFonts w:ascii="Gentium Basic" w:hAnsi="Gentium Basic" w:cstheme="minorHAnsi"/>
          <w:sz w:val="22"/>
          <w:szCs w:val="22"/>
        </w:rPr>
        <w:t xml:space="preserve">  </w:t>
      </w:r>
    </w:p>
    <w:p w14:paraId="22377950" w14:textId="3ABA4191" w:rsidR="00120A9C" w:rsidRPr="00194E7B" w:rsidRDefault="00120A9C" w:rsidP="003F7566">
      <w:pPr>
        <w:pStyle w:val="NormalWeb"/>
        <w:spacing w:before="0" w:beforeAutospacing="0"/>
        <w:rPr>
          <w:rFonts w:ascii="Gentium Basic" w:hAnsi="Gentium Basic" w:cstheme="minorHAnsi"/>
          <w:sz w:val="22"/>
          <w:szCs w:val="22"/>
        </w:rPr>
      </w:pPr>
      <w:r w:rsidRPr="00194E7B">
        <w:rPr>
          <w:rFonts w:ascii="Gentium Basic" w:hAnsi="Gentium Basic" w:cstheme="minorHAnsi"/>
          <w:sz w:val="22"/>
          <w:szCs w:val="22"/>
        </w:rPr>
        <w:t>David Rauch, Conference Treasurer</w:t>
      </w:r>
    </w:p>
    <w:p w14:paraId="438AFE71" w14:textId="77777777" w:rsidR="0099608D" w:rsidRPr="00194E7B" w:rsidRDefault="0099608D">
      <w:pPr>
        <w:rPr>
          <w:rFonts w:ascii="Gentium Basic" w:hAnsi="Gentium Basic" w:cstheme="minorHAnsi"/>
        </w:rPr>
      </w:pPr>
    </w:p>
    <w:sectPr w:rsidR="0099608D" w:rsidRPr="0019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libri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8D"/>
    <w:rsid w:val="00001855"/>
    <w:rsid w:val="000076E7"/>
    <w:rsid w:val="00020386"/>
    <w:rsid w:val="00041C0E"/>
    <w:rsid w:val="00084E51"/>
    <w:rsid w:val="000A2B21"/>
    <w:rsid w:val="000A75F9"/>
    <w:rsid w:val="000B52FB"/>
    <w:rsid w:val="000C2BFE"/>
    <w:rsid w:val="000C7ED3"/>
    <w:rsid w:val="001062F5"/>
    <w:rsid w:val="00120A9C"/>
    <w:rsid w:val="00125438"/>
    <w:rsid w:val="001265DA"/>
    <w:rsid w:val="001370EB"/>
    <w:rsid w:val="00163230"/>
    <w:rsid w:val="00190748"/>
    <w:rsid w:val="00194E7B"/>
    <w:rsid w:val="002170A8"/>
    <w:rsid w:val="00250395"/>
    <w:rsid w:val="00262DDB"/>
    <w:rsid w:val="00267E95"/>
    <w:rsid w:val="002B66DC"/>
    <w:rsid w:val="002E1532"/>
    <w:rsid w:val="002E2279"/>
    <w:rsid w:val="002E2EC2"/>
    <w:rsid w:val="002E4313"/>
    <w:rsid w:val="002E606B"/>
    <w:rsid w:val="003130A6"/>
    <w:rsid w:val="00320FE6"/>
    <w:rsid w:val="00336A58"/>
    <w:rsid w:val="003844F4"/>
    <w:rsid w:val="003971F7"/>
    <w:rsid w:val="003C2C20"/>
    <w:rsid w:val="003F7566"/>
    <w:rsid w:val="004030FC"/>
    <w:rsid w:val="00437EBA"/>
    <w:rsid w:val="00441705"/>
    <w:rsid w:val="00445E5B"/>
    <w:rsid w:val="00461DBE"/>
    <w:rsid w:val="004A1B21"/>
    <w:rsid w:val="004D009E"/>
    <w:rsid w:val="004D5770"/>
    <w:rsid w:val="004E201C"/>
    <w:rsid w:val="004E35F7"/>
    <w:rsid w:val="00512C2D"/>
    <w:rsid w:val="00545AA0"/>
    <w:rsid w:val="00561D46"/>
    <w:rsid w:val="0057057A"/>
    <w:rsid w:val="005823AE"/>
    <w:rsid w:val="005B000F"/>
    <w:rsid w:val="005F649C"/>
    <w:rsid w:val="00600047"/>
    <w:rsid w:val="006A512D"/>
    <w:rsid w:val="006A6439"/>
    <w:rsid w:val="006F5135"/>
    <w:rsid w:val="007012F7"/>
    <w:rsid w:val="0071416E"/>
    <w:rsid w:val="00766FEA"/>
    <w:rsid w:val="00772627"/>
    <w:rsid w:val="00796C40"/>
    <w:rsid w:val="007C09B3"/>
    <w:rsid w:val="007C104B"/>
    <w:rsid w:val="007C5DCD"/>
    <w:rsid w:val="007C74E3"/>
    <w:rsid w:val="007C74FC"/>
    <w:rsid w:val="007E1BC7"/>
    <w:rsid w:val="007E3CBA"/>
    <w:rsid w:val="007E7A79"/>
    <w:rsid w:val="00811DE6"/>
    <w:rsid w:val="00837EB3"/>
    <w:rsid w:val="008400FF"/>
    <w:rsid w:val="00841854"/>
    <w:rsid w:val="00845961"/>
    <w:rsid w:val="008563E9"/>
    <w:rsid w:val="00867443"/>
    <w:rsid w:val="00891285"/>
    <w:rsid w:val="008A60CA"/>
    <w:rsid w:val="008D2FF0"/>
    <w:rsid w:val="009507B6"/>
    <w:rsid w:val="0099107C"/>
    <w:rsid w:val="0099608D"/>
    <w:rsid w:val="009D3705"/>
    <w:rsid w:val="00A06F21"/>
    <w:rsid w:val="00A104CA"/>
    <w:rsid w:val="00A37974"/>
    <w:rsid w:val="00A93A76"/>
    <w:rsid w:val="00AC02E5"/>
    <w:rsid w:val="00AE3FF2"/>
    <w:rsid w:val="00AF3F86"/>
    <w:rsid w:val="00AF7E39"/>
    <w:rsid w:val="00B01C41"/>
    <w:rsid w:val="00B647DA"/>
    <w:rsid w:val="00B7561D"/>
    <w:rsid w:val="00B8628D"/>
    <w:rsid w:val="00B92211"/>
    <w:rsid w:val="00BB3ABE"/>
    <w:rsid w:val="00BF633A"/>
    <w:rsid w:val="00C307F7"/>
    <w:rsid w:val="00C346A9"/>
    <w:rsid w:val="00C444B8"/>
    <w:rsid w:val="00C5469F"/>
    <w:rsid w:val="00C56740"/>
    <w:rsid w:val="00C671F6"/>
    <w:rsid w:val="00C8651E"/>
    <w:rsid w:val="00C9261F"/>
    <w:rsid w:val="00C96777"/>
    <w:rsid w:val="00CF4BD3"/>
    <w:rsid w:val="00CF5EAF"/>
    <w:rsid w:val="00D91E85"/>
    <w:rsid w:val="00DA0AA1"/>
    <w:rsid w:val="00DB174B"/>
    <w:rsid w:val="00DB5206"/>
    <w:rsid w:val="00DC551D"/>
    <w:rsid w:val="00DD2970"/>
    <w:rsid w:val="00DE2C6F"/>
    <w:rsid w:val="00DF12F0"/>
    <w:rsid w:val="00DF388F"/>
    <w:rsid w:val="00DF441C"/>
    <w:rsid w:val="00E218AB"/>
    <w:rsid w:val="00E34D52"/>
    <w:rsid w:val="00E34D9E"/>
    <w:rsid w:val="00E35449"/>
    <w:rsid w:val="00EA5B20"/>
    <w:rsid w:val="00EE7054"/>
    <w:rsid w:val="00EF7026"/>
    <w:rsid w:val="00F3187B"/>
    <w:rsid w:val="00F440CD"/>
    <w:rsid w:val="00F452B6"/>
    <w:rsid w:val="00F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756"/>
  <w15:chartTrackingRefBased/>
  <w15:docId w15:val="{8C5BB378-0C2E-4B1A-9E32-6C05616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4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08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9608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0A9C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47AC-90DC-4FD8-AC62-E38B55E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Ulmer</dc:creator>
  <cp:keywords/>
  <dc:description/>
  <cp:lastModifiedBy>David</cp:lastModifiedBy>
  <cp:revision>5</cp:revision>
  <cp:lastPrinted>2020-02-28T05:52:00Z</cp:lastPrinted>
  <dcterms:created xsi:type="dcterms:W3CDTF">2020-04-22T04:50:00Z</dcterms:created>
  <dcterms:modified xsi:type="dcterms:W3CDTF">2020-04-22T05:08:00Z</dcterms:modified>
</cp:coreProperties>
</file>