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2682" w14:textId="74E5039B" w:rsidR="00EB0738" w:rsidRDefault="0003406D" w:rsidP="0003406D">
      <w:pPr>
        <w:jc w:val="center"/>
      </w:pPr>
      <w:r>
        <w:t xml:space="preserve">TOOLS FOR BUDGETS AND STEWARDSHIP DURING COVID </w:t>
      </w:r>
    </w:p>
    <w:p w14:paraId="10C83AE3" w14:textId="7AEBC0D9" w:rsidR="0003406D" w:rsidRDefault="0003406D" w:rsidP="0003406D">
      <w:r>
        <w:t xml:space="preserve">Good bookkeeping standards and systems transcend emergencies and protect organizations. Accountability and transparency are our watchwords when establishing financial systems. </w:t>
      </w:r>
    </w:p>
    <w:p w14:paraId="08FBC3EA" w14:textId="23DF76C6" w:rsidR="0003406D" w:rsidRPr="00AE1379" w:rsidRDefault="0003406D" w:rsidP="0003406D">
      <w:pPr>
        <w:rPr>
          <w:b/>
          <w:bCs/>
        </w:rPr>
      </w:pPr>
      <w:r w:rsidRPr="00AE1379">
        <w:rPr>
          <w:b/>
          <w:bCs/>
        </w:rPr>
        <w:t xml:space="preserve">Accountability from your staff: </w:t>
      </w:r>
    </w:p>
    <w:p w14:paraId="4EDC609F" w14:textId="1DD16B2E" w:rsidR="0003406D" w:rsidRDefault="0003406D" w:rsidP="0003406D">
      <w:pPr>
        <w:pStyle w:val="ListParagraph"/>
        <w:numPr>
          <w:ilvl w:val="0"/>
          <w:numId w:val="2"/>
        </w:numPr>
      </w:pPr>
      <w:r>
        <w:t xml:space="preserve">Hire / accept volunteer help with specific goals in mind and demand excellence and professionalism from all parties. </w:t>
      </w:r>
    </w:p>
    <w:p w14:paraId="06098ABF" w14:textId="76834B8A" w:rsidR="00775119" w:rsidRDefault="00977DAD" w:rsidP="00775119">
      <w:pPr>
        <w:pStyle w:val="ListParagraph"/>
        <w:rPr>
          <w:rStyle w:val="Hyperlink"/>
        </w:rPr>
      </w:pPr>
      <w:hyperlink r:id="rId5" w:history="1">
        <w:r w:rsidR="00AE1379" w:rsidRPr="00AE1379">
          <w:rPr>
            <w:rStyle w:val="Hyperlink"/>
          </w:rPr>
          <w:t>https://ministrytodaymag.com/leadership/finance/27122-6-reasons-your-church-should-hire-a-bookkeeper</w:t>
        </w:r>
      </w:hyperlink>
    </w:p>
    <w:p w14:paraId="25F5EAA4" w14:textId="5C4F2A95" w:rsidR="00977DAD" w:rsidRPr="00977DAD" w:rsidRDefault="00977DAD" w:rsidP="00775119">
      <w:pPr>
        <w:pStyle w:val="ListParagraph"/>
        <w:rPr>
          <w:color w:val="00B0F0"/>
        </w:rPr>
      </w:pPr>
      <w:r>
        <w:rPr>
          <w:rStyle w:val="Hyperlink"/>
          <w:color w:val="00B0F0"/>
          <w:u w:val="none"/>
        </w:rPr>
        <w:t xml:space="preserve">Article 01: Qualities to Look </w:t>
      </w:r>
      <w:proofErr w:type="gramStart"/>
      <w:r>
        <w:rPr>
          <w:rStyle w:val="Hyperlink"/>
          <w:color w:val="00B0F0"/>
          <w:u w:val="none"/>
        </w:rPr>
        <w:t>For</w:t>
      </w:r>
      <w:proofErr w:type="gramEnd"/>
      <w:r>
        <w:rPr>
          <w:rStyle w:val="Hyperlink"/>
          <w:color w:val="00B0F0"/>
          <w:u w:val="none"/>
        </w:rPr>
        <w:t xml:space="preserve"> in a Bookkeeper</w:t>
      </w:r>
    </w:p>
    <w:p w14:paraId="536E1521" w14:textId="35C1F1BD" w:rsidR="00775119" w:rsidRDefault="00775119" w:rsidP="00775119">
      <w:pPr>
        <w:pStyle w:val="ListParagraph"/>
        <w:numPr>
          <w:ilvl w:val="0"/>
          <w:numId w:val="2"/>
        </w:numPr>
      </w:pPr>
      <w:r>
        <w:t xml:space="preserve">Require monthly financial statements. </w:t>
      </w:r>
      <w:proofErr w:type="gramStart"/>
      <w:r>
        <w:t>Actually</w:t>
      </w:r>
      <w:proofErr w:type="gramEnd"/>
      <w:r>
        <w:t xml:space="preserve"> review them. </w:t>
      </w:r>
    </w:p>
    <w:p w14:paraId="6C63A916" w14:textId="68806CC6" w:rsidR="00977DAD" w:rsidRPr="00977DAD" w:rsidRDefault="00977DAD" w:rsidP="00977DAD">
      <w:pPr>
        <w:pStyle w:val="ListParagraph"/>
        <w:rPr>
          <w:color w:val="00B0F0"/>
        </w:rPr>
      </w:pPr>
      <w:r>
        <w:rPr>
          <w:color w:val="00B0F0"/>
        </w:rPr>
        <w:t xml:space="preserve">Article 02: </w:t>
      </w:r>
      <w:proofErr w:type="spellStart"/>
      <w:r>
        <w:rPr>
          <w:color w:val="00B0F0"/>
        </w:rPr>
        <w:t>Aplos</w:t>
      </w:r>
      <w:proofErr w:type="spellEnd"/>
      <w:r>
        <w:rPr>
          <w:color w:val="00B0F0"/>
        </w:rPr>
        <w:t xml:space="preserve"> – Church Financial Statement Basics </w:t>
      </w:r>
    </w:p>
    <w:p w14:paraId="27F4F425" w14:textId="0AA2FEBD" w:rsidR="0003406D" w:rsidRPr="00AE1379" w:rsidRDefault="0003406D" w:rsidP="0003406D">
      <w:pPr>
        <w:rPr>
          <w:b/>
          <w:bCs/>
        </w:rPr>
      </w:pPr>
      <w:r w:rsidRPr="00AE1379">
        <w:rPr>
          <w:b/>
          <w:bCs/>
        </w:rPr>
        <w:t xml:space="preserve">Accountability to your members: </w:t>
      </w:r>
    </w:p>
    <w:p w14:paraId="46B2F190" w14:textId="376A3E8D" w:rsidR="00775119" w:rsidRDefault="0003406D" w:rsidP="00775119">
      <w:pPr>
        <w:pStyle w:val="ListParagraph"/>
        <w:numPr>
          <w:ilvl w:val="0"/>
          <w:numId w:val="3"/>
        </w:numPr>
      </w:pPr>
      <w:r>
        <w:t xml:space="preserve">Correct establishment of collection activities allows members to feel confident that their donations are going where they intend them to go. </w:t>
      </w:r>
    </w:p>
    <w:p w14:paraId="01EE75FA" w14:textId="105DC944" w:rsidR="00775119" w:rsidRDefault="00775119" w:rsidP="00775119">
      <w:pPr>
        <w:pStyle w:val="ListParagraph"/>
        <w:numPr>
          <w:ilvl w:val="1"/>
          <w:numId w:val="3"/>
        </w:numPr>
      </w:pPr>
      <w:r>
        <w:t xml:space="preserve">Maintain clear records of both collections and distributions. </w:t>
      </w:r>
      <w:r w:rsidR="00070684">
        <w:t xml:space="preserve"> </w:t>
      </w:r>
    </w:p>
    <w:p w14:paraId="78FEF58A" w14:textId="21D9E19E" w:rsidR="00070684" w:rsidRDefault="00070684" w:rsidP="00775119">
      <w:pPr>
        <w:pStyle w:val="ListParagraph"/>
        <w:numPr>
          <w:ilvl w:val="1"/>
          <w:numId w:val="3"/>
        </w:numPr>
      </w:pPr>
      <w:r>
        <w:t xml:space="preserve">Use remittance sheets correctly. </w:t>
      </w:r>
    </w:p>
    <w:p w14:paraId="3EB11D46" w14:textId="41C818A1" w:rsidR="00977DAD" w:rsidRPr="00977DAD" w:rsidRDefault="00977DAD" w:rsidP="00977DAD">
      <w:pPr>
        <w:pStyle w:val="ListParagraph"/>
        <w:ind w:left="1440"/>
        <w:rPr>
          <w:color w:val="00B0F0"/>
        </w:rPr>
      </w:pPr>
      <w:r>
        <w:rPr>
          <w:color w:val="00B0F0"/>
        </w:rPr>
        <w:t>Remittance Sheet Example</w:t>
      </w:r>
    </w:p>
    <w:p w14:paraId="7E5E7E32" w14:textId="3695A20A" w:rsidR="00070684" w:rsidRDefault="00070684" w:rsidP="00070684">
      <w:pPr>
        <w:pStyle w:val="ListParagraph"/>
        <w:numPr>
          <w:ilvl w:val="2"/>
          <w:numId w:val="3"/>
        </w:numPr>
      </w:pPr>
      <w:proofErr w:type="gramStart"/>
      <w:r>
        <w:t>Don’t</w:t>
      </w:r>
      <w:proofErr w:type="gramEnd"/>
      <w:r>
        <w:t xml:space="preserve"> use the blank lines. This </w:t>
      </w:r>
      <w:proofErr w:type="gramStart"/>
      <w:r>
        <w:t>isn’t</w:t>
      </w:r>
      <w:proofErr w:type="gramEnd"/>
      <w:r>
        <w:t xml:space="preserve"> the place for creativity. </w:t>
      </w:r>
    </w:p>
    <w:p w14:paraId="257625B0" w14:textId="7DD2F3DA" w:rsidR="00070684" w:rsidRDefault="00070684" w:rsidP="00070684">
      <w:pPr>
        <w:pStyle w:val="ListParagraph"/>
        <w:numPr>
          <w:ilvl w:val="2"/>
          <w:numId w:val="3"/>
        </w:numPr>
      </w:pPr>
      <w:r>
        <w:t xml:space="preserve">Make regular contributions part of your cash flow cycle. </w:t>
      </w:r>
      <w:proofErr w:type="gramStart"/>
      <w:r>
        <w:t>Don’t</w:t>
      </w:r>
      <w:proofErr w:type="gramEnd"/>
      <w:r>
        <w:t xml:space="preserve"> wait for the end of the year to address a pledge commitment or gather up funds to be contributed.</w:t>
      </w:r>
    </w:p>
    <w:p w14:paraId="2F2E5531" w14:textId="584D8ADB" w:rsidR="00AE1379" w:rsidRDefault="00AE1379" w:rsidP="00775119">
      <w:pPr>
        <w:pStyle w:val="ListParagraph"/>
        <w:numPr>
          <w:ilvl w:val="1"/>
          <w:numId w:val="3"/>
        </w:numPr>
      </w:pPr>
      <w:r>
        <w:t xml:space="preserve">Share </w:t>
      </w:r>
      <w:r w:rsidR="00070684">
        <w:t xml:space="preserve">contribution and distribution </w:t>
      </w:r>
      <w:r>
        <w:t xml:space="preserve">records with your congregation regularly and be ready to answer questions without defensiveness. </w:t>
      </w:r>
    </w:p>
    <w:p w14:paraId="38A2DEEB" w14:textId="02A4FDCD" w:rsidR="00AE1379" w:rsidRDefault="00AE1379" w:rsidP="00775119">
      <w:pPr>
        <w:pStyle w:val="ListParagraph"/>
        <w:numPr>
          <w:ilvl w:val="1"/>
          <w:numId w:val="3"/>
        </w:numPr>
      </w:pPr>
      <w:r>
        <w:t xml:space="preserve">There are many demands and expectations at play in non-profit groups. Be sure </w:t>
      </w:r>
      <w:proofErr w:type="gramStart"/>
      <w:r>
        <w:t>you’re</w:t>
      </w:r>
      <w:proofErr w:type="gramEnd"/>
      <w:r>
        <w:t xml:space="preserve"> communicating clearly regarding the myriad possibilities. </w:t>
      </w:r>
      <w:r w:rsidR="00070684">
        <w:t xml:space="preserve">What is important to your specific population and how are you supporting that? </w:t>
      </w:r>
    </w:p>
    <w:p w14:paraId="73AEE0DB" w14:textId="4648E6B6" w:rsidR="0003406D" w:rsidRPr="00AE1379" w:rsidRDefault="0003406D" w:rsidP="0003406D">
      <w:pPr>
        <w:rPr>
          <w:b/>
          <w:bCs/>
        </w:rPr>
      </w:pPr>
      <w:r w:rsidRPr="00AE1379">
        <w:rPr>
          <w:b/>
          <w:bCs/>
        </w:rPr>
        <w:t xml:space="preserve">Accountability to your mission: </w:t>
      </w:r>
    </w:p>
    <w:p w14:paraId="75C79F31" w14:textId="3465A225" w:rsidR="0003406D" w:rsidRDefault="0003406D" w:rsidP="0003406D">
      <w:pPr>
        <w:pStyle w:val="ListParagraph"/>
        <w:numPr>
          <w:ilvl w:val="0"/>
          <w:numId w:val="4"/>
        </w:numPr>
      </w:pPr>
      <w:r>
        <w:t xml:space="preserve">Are your donation systems working when worship schedules are disrupted? </w:t>
      </w:r>
    </w:p>
    <w:p w14:paraId="3A0A2E1F" w14:textId="0C79F251" w:rsidR="00977DAD" w:rsidRPr="00977DAD" w:rsidRDefault="00977DAD" w:rsidP="00977DAD">
      <w:pPr>
        <w:pStyle w:val="ListParagraph"/>
        <w:rPr>
          <w:color w:val="00B0F0"/>
        </w:rPr>
      </w:pPr>
      <w:r>
        <w:rPr>
          <w:color w:val="00B0F0"/>
        </w:rPr>
        <w:t xml:space="preserve">Article 03: Pandemic Giving Systems </w:t>
      </w:r>
    </w:p>
    <w:p w14:paraId="06C2B2A8" w14:textId="0CE120C0" w:rsidR="00775119" w:rsidRDefault="00775119" w:rsidP="0003406D">
      <w:pPr>
        <w:pStyle w:val="ListParagraph"/>
        <w:numPr>
          <w:ilvl w:val="0"/>
          <w:numId w:val="4"/>
        </w:numPr>
      </w:pPr>
      <w:r>
        <w:t>Budgeting</w:t>
      </w:r>
    </w:p>
    <w:p w14:paraId="33B20D50" w14:textId="72323B5D" w:rsidR="00977DAD" w:rsidRDefault="00977DAD" w:rsidP="00977DAD">
      <w:pPr>
        <w:pStyle w:val="ListParagraph"/>
        <w:rPr>
          <w:color w:val="00B0F0"/>
        </w:rPr>
      </w:pPr>
      <w:r>
        <w:rPr>
          <w:color w:val="00B0F0"/>
        </w:rPr>
        <w:t>Article 04: Steps to Better Budgeting</w:t>
      </w:r>
    </w:p>
    <w:p w14:paraId="0C1C4524" w14:textId="63530F67" w:rsidR="00977DAD" w:rsidRPr="00977DAD" w:rsidRDefault="00977DAD" w:rsidP="00977DAD">
      <w:pPr>
        <w:pStyle w:val="ListParagraph"/>
        <w:rPr>
          <w:color w:val="00B0F0"/>
        </w:rPr>
      </w:pPr>
      <w:r>
        <w:rPr>
          <w:color w:val="00B0F0"/>
        </w:rPr>
        <w:t>Article 05: Budget Cheat Sheet</w:t>
      </w:r>
    </w:p>
    <w:p w14:paraId="447C527D" w14:textId="7444CF46" w:rsidR="00775119" w:rsidRDefault="00775119" w:rsidP="00775119">
      <w:pPr>
        <w:pStyle w:val="ListParagraph"/>
        <w:numPr>
          <w:ilvl w:val="1"/>
          <w:numId w:val="4"/>
        </w:numPr>
      </w:pPr>
      <w:r>
        <w:t>Budget for goals</w:t>
      </w:r>
    </w:p>
    <w:p w14:paraId="0ED09630" w14:textId="62929645" w:rsidR="00775119" w:rsidRDefault="00775119" w:rsidP="00775119">
      <w:pPr>
        <w:pStyle w:val="ListParagraph"/>
        <w:numPr>
          <w:ilvl w:val="1"/>
          <w:numId w:val="4"/>
        </w:numPr>
      </w:pPr>
      <w:r>
        <w:t xml:space="preserve">Review your budget </w:t>
      </w:r>
      <w:proofErr w:type="gramStart"/>
      <w:r>
        <w:t>regularly</w:t>
      </w:r>
      <w:proofErr w:type="gramEnd"/>
    </w:p>
    <w:p w14:paraId="2C9BB294" w14:textId="73B2CDC7" w:rsidR="00775119" w:rsidRDefault="00775119" w:rsidP="00775119">
      <w:pPr>
        <w:pStyle w:val="ListParagraph"/>
        <w:numPr>
          <w:ilvl w:val="1"/>
          <w:numId w:val="4"/>
        </w:numPr>
      </w:pPr>
      <w:proofErr w:type="gramStart"/>
      <w:r>
        <w:t>Don’t</w:t>
      </w:r>
      <w:proofErr w:type="gramEnd"/>
      <w:r>
        <w:t xml:space="preserve"> let your budget chain you to unproductive patterns</w:t>
      </w:r>
      <w:r w:rsidR="00070684">
        <w:t>.</w:t>
      </w:r>
    </w:p>
    <w:p w14:paraId="02234976" w14:textId="5D15155B" w:rsidR="00977DAD" w:rsidRDefault="00070684" w:rsidP="00977DAD">
      <w:pPr>
        <w:pStyle w:val="ListParagraph"/>
        <w:numPr>
          <w:ilvl w:val="1"/>
          <w:numId w:val="4"/>
        </w:numPr>
      </w:pPr>
      <w:r>
        <w:t xml:space="preserve">Determine congregation goals as a group; present options, choose a direction, and be ready to report progress. </w:t>
      </w:r>
    </w:p>
    <w:p w14:paraId="2D8D4A00" w14:textId="0482D12A" w:rsidR="00070684" w:rsidRDefault="00070684" w:rsidP="00070684">
      <w:pPr>
        <w:pStyle w:val="ListParagraph"/>
        <w:ind w:left="1440"/>
      </w:pPr>
    </w:p>
    <w:p w14:paraId="299EFD91" w14:textId="53727E30" w:rsidR="00977DAD" w:rsidRDefault="00977DAD" w:rsidP="00070684">
      <w:pPr>
        <w:pStyle w:val="ListParagraph"/>
        <w:ind w:left="1440"/>
      </w:pPr>
    </w:p>
    <w:p w14:paraId="6A5FE175" w14:textId="77777777" w:rsidR="00977DAD" w:rsidRDefault="00977DAD" w:rsidP="00070684">
      <w:pPr>
        <w:pStyle w:val="ListParagraph"/>
        <w:ind w:left="1440"/>
      </w:pPr>
    </w:p>
    <w:p w14:paraId="387119D9" w14:textId="3874CB7A" w:rsidR="0003406D" w:rsidRPr="00AE1379" w:rsidRDefault="0003406D" w:rsidP="0003406D">
      <w:pPr>
        <w:rPr>
          <w:b/>
          <w:bCs/>
        </w:rPr>
      </w:pPr>
      <w:r w:rsidRPr="00AE1379">
        <w:rPr>
          <w:b/>
          <w:bCs/>
        </w:rPr>
        <w:lastRenderedPageBreak/>
        <w:t xml:space="preserve">Accountability to the law: </w:t>
      </w:r>
    </w:p>
    <w:p w14:paraId="272BBFC9" w14:textId="7B594687" w:rsidR="0003406D" w:rsidRDefault="00775119" w:rsidP="00775119">
      <w:pPr>
        <w:pStyle w:val="ListParagraph"/>
        <w:numPr>
          <w:ilvl w:val="0"/>
          <w:numId w:val="5"/>
        </w:numPr>
      </w:pPr>
      <w:r>
        <w:t>Fraud prevention systems</w:t>
      </w:r>
    </w:p>
    <w:p w14:paraId="2AF3A101" w14:textId="34F314E3" w:rsidR="00977DAD" w:rsidRDefault="00977DAD" w:rsidP="00977DAD">
      <w:pPr>
        <w:pStyle w:val="ListParagraph"/>
        <w:rPr>
          <w:color w:val="00B0F0"/>
        </w:rPr>
      </w:pPr>
      <w:r>
        <w:rPr>
          <w:color w:val="00B0F0"/>
        </w:rPr>
        <w:t>Article 06: Ways to Prevent Fraud</w:t>
      </w:r>
    </w:p>
    <w:p w14:paraId="6C751EB4" w14:textId="126AF34F" w:rsidR="00977DAD" w:rsidRPr="00977DAD" w:rsidRDefault="00977DAD" w:rsidP="00977DAD">
      <w:pPr>
        <w:pStyle w:val="ListParagraph"/>
        <w:rPr>
          <w:color w:val="00B0F0"/>
        </w:rPr>
      </w:pPr>
      <w:r>
        <w:rPr>
          <w:color w:val="00B0F0"/>
        </w:rPr>
        <w:t>Article 07: Internal Control Basics</w:t>
      </w:r>
    </w:p>
    <w:p w14:paraId="5AEE9B77" w14:textId="60F1989B" w:rsidR="00070684" w:rsidRDefault="00070684" w:rsidP="00070684">
      <w:pPr>
        <w:pStyle w:val="ListParagraph"/>
        <w:numPr>
          <w:ilvl w:val="1"/>
          <w:numId w:val="5"/>
        </w:numPr>
      </w:pPr>
      <w:r>
        <w:t xml:space="preserve">Fraud is easier than you think. Build clear systems, demand compliance, and monitor regularly. </w:t>
      </w:r>
      <w:r w:rsidR="00C82B7E">
        <w:t xml:space="preserve">Do not quit using the systems because they </w:t>
      </w:r>
      <w:proofErr w:type="gramStart"/>
      <w:r w:rsidR="00C82B7E">
        <w:t>haven’t</w:t>
      </w:r>
      <w:proofErr w:type="gramEnd"/>
      <w:r w:rsidR="00C82B7E">
        <w:t xml:space="preserve"> detected fraud. That usually means </w:t>
      </w:r>
      <w:proofErr w:type="gramStart"/>
      <w:r w:rsidR="00C82B7E">
        <w:t>they’re</w:t>
      </w:r>
      <w:proofErr w:type="gramEnd"/>
      <w:r w:rsidR="00C82B7E">
        <w:t xml:space="preserve"> working! </w:t>
      </w:r>
    </w:p>
    <w:p w14:paraId="2F786147" w14:textId="77AFB4A3" w:rsidR="00C82B7E" w:rsidRDefault="00C82B7E" w:rsidP="00070684">
      <w:pPr>
        <w:pStyle w:val="ListParagraph"/>
        <w:numPr>
          <w:ilvl w:val="1"/>
          <w:numId w:val="5"/>
        </w:numPr>
      </w:pPr>
      <w:r>
        <w:t xml:space="preserve">For staff, require vacations. </w:t>
      </w:r>
    </w:p>
    <w:p w14:paraId="2AB1C2BC" w14:textId="09E196FE" w:rsidR="00C82B7E" w:rsidRDefault="00C82B7E" w:rsidP="00070684">
      <w:pPr>
        <w:pStyle w:val="ListParagraph"/>
        <w:numPr>
          <w:ilvl w:val="1"/>
          <w:numId w:val="5"/>
        </w:numPr>
      </w:pPr>
      <w:r>
        <w:t xml:space="preserve">For money handling, require multiple parties to verify totals, do not let counters be depositors or recorders. </w:t>
      </w:r>
    </w:p>
    <w:p w14:paraId="2E6A4EA3" w14:textId="3408AFD5" w:rsidR="00C82B7E" w:rsidRDefault="00C82B7E" w:rsidP="00070684">
      <w:pPr>
        <w:pStyle w:val="ListParagraph"/>
        <w:numPr>
          <w:ilvl w:val="1"/>
          <w:numId w:val="5"/>
        </w:numPr>
      </w:pPr>
      <w:r>
        <w:t xml:space="preserve">For reporting, require backup of key numbers. </w:t>
      </w:r>
    </w:p>
    <w:p w14:paraId="18070896" w14:textId="625249AF" w:rsidR="00C82B7E" w:rsidRDefault="00C82B7E" w:rsidP="00070684">
      <w:pPr>
        <w:pStyle w:val="ListParagraph"/>
        <w:numPr>
          <w:ilvl w:val="1"/>
          <w:numId w:val="5"/>
        </w:numPr>
      </w:pPr>
      <w:r>
        <w:t xml:space="preserve">Divide duties and require multiple signatures. </w:t>
      </w:r>
    </w:p>
    <w:p w14:paraId="35982FA4" w14:textId="4C4E56A5" w:rsidR="00775119" w:rsidRDefault="00775119" w:rsidP="00AE1379">
      <w:pPr>
        <w:pStyle w:val="ListParagraph"/>
        <w:numPr>
          <w:ilvl w:val="0"/>
          <w:numId w:val="5"/>
        </w:numPr>
      </w:pPr>
      <w:r>
        <w:t xml:space="preserve">Audit guidelines </w:t>
      </w:r>
    </w:p>
    <w:p w14:paraId="745ED0BB" w14:textId="5F2840DB" w:rsidR="00C82B7E" w:rsidRDefault="00C82B7E" w:rsidP="00C82B7E">
      <w:pPr>
        <w:pStyle w:val="ListParagraph"/>
        <w:numPr>
          <w:ilvl w:val="1"/>
          <w:numId w:val="5"/>
        </w:numPr>
      </w:pPr>
      <w:r>
        <w:t xml:space="preserve">When to audit? </w:t>
      </w:r>
    </w:p>
    <w:p w14:paraId="264CFC42" w14:textId="55452E85" w:rsidR="00C82B7E" w:rsidRDefault="00C82B7E" w:rsidP="00C82B7E">
      <w:pPr>
        <w:pStyle w:val="ListParagraph"/>
        <w:numPr>
          <w:ilvl w:val="1"/>
          <w:numId w:val="5"/>
        </w:numPr>
      </w:pPr>
      <w:r>
        <w:t xml:space="preserve">Establish an audit plan. Involve professionals. </w:t>
      </w:r>
    </w:p>
    <w:p w14:paraId="155E1B9D" w14:textId="7F29E058" w:rsidR="00C82B7E" w:rsidRPr="00C82B7E" w:rsidRDefault="00C82B7E" w:rsidP="00C82B7E">
      <w:pPr>
        <w:rPr>
          <w:b/>
          <w:bCs/>
        </w:rPr>
      </w:pPr>
      <w:r w:rsidRPr="00C82B7E">
        <w:rPr>
          <w:b/>
          <w:bCs/>
        </w:rPr>
        <w:t xml:space="preserve">PPP Rounds 1 and 2, The Basics </w:t>
      </w:r>
    </w:p>
    <w:p w14:paraId="049093EC" w14:textId="605E165C" w:rsidR="00C82B7E" w:rsidRDefault="00C82B7E" w:rsidP="00C82B7E">
      <w:pPr>
        <w:pStyle w:val="ListParagraph"/>
        <w:numPr>
          <w:ilvl w:val="0"/>
          <w:numId w:val="6"/>
        </w:numPr>
      </w:pPr>
      <w:r>
        <w:t xml:space="preserve">Round 1 has reopened, if you </w:t>
      </w:r>
      <w:proofErr w:type="gramStart"/>
      <w:r>
        <w:t>didn’t</w:t>
      </w:r>
      <w:proofErr w:type="gramEnd"/>
      <w:r>
        <w:t xml:space="preserve"> apply before. </w:t>
      </w:r>
    </w:p>
    <w:p w14:paraId="148CB57F" w14:textId="37FA7DCB" w:rsidR="00C82B7E" w:rsidRDefault="00C82B7E" w:rsidP="00C82B7E">
      <w:pPr>
        <w:pStyle w:val="ListParagraph"/>
        <w:numPr>
          <w:ilvl w:val="0"/>
          <w:numId w:val="6"/>
        </w:numPr>
      </w:pPr>
      <w:r>
        <w:t xml:space="preserve">Round 2 is open now, if you have qualifying revenue drops. </w:t>
      </w:r>
    </w:p>
    <w:p w14:paraId="1FB8B255" w14:textId="431E8E9F" w:rsidR="00C82B7E" w:rsidRDefault="00C82B7E" w:rsidP="00C82B7E">
      <w:pPr>
        <w:pStyle w:val="ListParagraph"/>
        <w:numPr>
          <w:ilvl w:val="0"/>
          <w:numId w:val="6"/>
        </w:numPr>
      </w:pPr>
      <w:r>
        <w:t xml:space="preserve">Forgiveness is available for both, so they transfer from a loan to a grant. </w:t>
      </w:r>
    </w:p>
    <w:p w14:paraId="06524CF9" w14:textId="04CA9192" w:rsidR="00C82B7E" w:rsidRDefault="00C82B7E" w:rsidP="00C82B7E">
      <w:pPr>
        <w:pStyle w:val="ListParagraph"/>
        <w:numPr>
          <w:ilvl w:val="0"/>
          <w:numId w:val="6"/>
        </w:numPr>
      </w:pPr>
      <w:r>
        <w:t xml:space="preserve">Consult your financial professionals! Your situation </w:t>
      </w:r>
      <w:proofErr w:type="gramStart"/>
      <w:r>
        <w:t>won’t</w:t>
      </w:r>
      <w:proofErr w:type="gramEnd"/>
      <w:r>
        <w:t xml:space="preserve"> be like anyone else’s. </w:t>
      </w:r>
    </w:p>
    <w:p w14:paraId="6A3F3E71" w14:textId="77777777" w:rsidR="00C82B7E" w:rsidRDefault="00C82B7E" w:rsidP="00C82B7E"/>
    <w:p w14:paraId="38FF575C" w14:textId="36C74395" w:rsidR="0003406D" w:rsidRDefault="0003406D" w:rsidP="0003406D"/>
    <w:sectPr w:rsidR="0003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278F"/>
    <w:multiLevelType w:val="hybridMultilevel"/>
    <w:tmpl w:val="7426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5C63"/>
    <w:multiLevelType w:val="hybridMultilevel"/>
    <w:tmpl w:val="ECF8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705A1"/>
    <w:multiLevelType w:val="hybridMultilevel"/>
    <w:tmpl w:val="BE44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8559E"/>
    <w:multiLevelType w:val="hybridMultilevel"/>
    <w:tmpl w:val="EF72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11D23"/>
    <w:multiLevelType w:val="hybridMultilevel"/>
    <w:tmpl w:val="52B0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C4593"/>
    <w:multiLevelType w:val="hybridMultilevel"/>
    <w:tmpl w:val="4148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6D"/>
    <w:rsid w:val="0003406D"/>
    <w:rsid w:val="00070684"/>
    <w:rsid w:val="00545CE7"/>
    <w:rsid w:val="00775119"/>
    <w:rsid w:val="00977DAD"/>
    <w:rsid w:val="00AE1379"/>
    <w:rsid w:val="00B644A3"/>
    <w:rsid w:val="00C82B7E"/>
    <w:rsid w:val="00D3023C"/>
    <w:rsid w:val="00D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D286"/>
  <w15:chartTrackingRefBased/>
  <w15:docId w15:val="{976354F0-483A-4F92-AE2A-C01D2554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strytodaymag.com/leadership/finance/27122-6-reasons-your-church-should-hire-a-bookkeep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Allen</dc:creator>
  <cp:keywords/>
  <dc:description/>
  <cp:lastModifiedBy>Mathew Wilken</cp:lastModifiedBy>
  <cp:revision>4</cp:revision>
  <cp:lastPrinted>2021-01-30T16:31:00Z</cp:lastPrinted>
  <dcterms:created xsi:type="dcterms:W3CDTF">2021-01-30T15:48:00Z</dcterms:created>
  <dcterms:modified xsi:type="dcterms:W3CDTF">2021-01-30T16:54:00Z</dcterms:modified>
</cp:coreProperties>
</file>