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 COVENANTED MINISTRY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REPORT TO THE 2021 CONFERENCE ANNUAL GATHERING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Purpose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The purpose of this covenanted ministry is to provide a forum for dialogue among the three Association Committees on Ministry (COM).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Membership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The Committee on Ministry Covenanted Ministry is composed of each Association’s COM chairperson. In addition it is led by the Associate Conference Minister who is joined by a selected person from the Conference Council.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Terms of Office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Due to the fact that COM chairs change there is no term limit set. 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b w:val="1"/>
          <w:rtl w:val="0"/>
        </w:rPr>
        <w:t xml:space="preserve">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Provide opportunity of consultation, support, and sharing of best practices between the Association COMs..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Planning and leadership of the annual Conference COM Retreat.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240" w:before="0" w:beforeAutospacing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Yearly review and recommendations for the Conference Clergy Compensation Guidelines.</w:t>
      </w:r>
    </w:p>
    <w:p w:rsidR="00000000" w:rsidDel="00000000" w:rsidP="00000000" w:rsidRDefault="00000000" w:rsidRPr="00000000" w14:paraId="0000001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Accountability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This covenanted ministry is accountable to the Missouri Mid-South Conference Council through the Wider Church Ministry Committee. In relation to the COMs of the three Associations, it has no policy making authority, but rather functions as a forum for problem-solving, sharing best practices and making recommendations.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Staff Support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Primary staff support is provided by the Associate Conference Minister.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2021 Highlights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afterAutospacing="0" w:befor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We had our first meeting in January, regrouping to focus on how we can continue to share best practices across the three associations of the Conference.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We started using Basecamp across the associations COMs and reviewed the pros and cons.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We reviewed changes to the Boundary Awareness Training model due to COVID-19, talking about the idea of continuing to offer at least two online options going forward.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We started planning the Annual August COM retreat happening on the 27 &amp; 28 virtually.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We reviewed ideas for the COM retreat, what might be the most important topics for discussion.. 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240" w:before="0" w:beforeAutospacing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We began discussing having quarterly meetings of this group and setting a schedule.. 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 xml:space="preserve">Respectfully Submitted,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  <w:t xml:space="preserve">Rev. Damien Lake, ACM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  <w:t xml:space="preserve">Karen Eck (Co-Chair, Eastern COM)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  <w:t xml:space="preserve">Don Frandsen (Co-Chair, Eastern COM)</w:t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  <w:t xml:space="preserve">Leon Sharpe (Co-Chair, St. Louis COM Oversight)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  <w:t xml:space="preserve">Vicki Hampton (Co-Chair, St. Louis COM Oversight)</w:t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  <w:t xml:space="preserve">Linda Stenger (Chair, Western COM)</w:t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  <w:t xml:space="preserve">Carole Barner (Co-Chair, St. Louis COM Prep)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  <w:t xml:space="preserve">Mike Roth (Co-Chair, St. Louis COM Prep)</w:t>
      </w:r>
    </w:p>
    <w:p w:rsidR="00000000" w:rsidDel="00000000" w:rsidP="00000000" w:rsidRDefault="00000000" w:rsidRPr="00000000" w14:paraId="0000002E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  <w:t xml:space="preserve">Karen Miller (Conference Council Liaison)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